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CD142" w14:textId="4F2FC00C" w:rsidR="00FC6F68" w:rsidRPr="007236C9" w:rsidRDefault="00FC6F68" w:rsidP="00FC6F68">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bookmarkStart w:id="0" w:name="_Hlk219807349"/>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B17538" w:rsidRPr="00B17538">
        <w:rPr>
          <w:rFonts w:ascii="Arial" w:eastAsia="SimSun" w:hAnsi="Arial" w:cs="Arial"/>
          <w:b/>
          <w:sz w:val="24"/>
          <w:szCs w:val="24"/>
          <w:lang w:eastAsia="zh-CN"/>
        </w:rPr>
        <w:t>R4-2600388</w:t>
      </w:r>
    </w:p>
    <w:p w14:paraId="25A4B3E2" w14:textId="77777777" w:rsidR="00FC6F68" w:rsidRDefault="00FC6F68" w:rsidP="00FC6F68">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 Sweden</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February</w:t>
      </w:r>
      <w:r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311A8E09"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8667A" w:rsidRPr="0068667A">
        <w:rPr>
          <w:rFonts w:ascii="Arial" w:eastAsia="Calibri" w:hAnsi="Arial" w:cs="Arial"/>
          <w:b/>
          <w:bCs/>
          <w:sz w:val="24"/>
        </w:rPr>
        <w:t xml:space="preserve">6GR System parameters - </w:t>
      </w:r>
      <w:r w:rsidR="006A6F93" w:rsidRPr="006A6F93">
        <w:rPr>
          <w:rFonts w:ascii="Arial" w:eastAsia="Calibri" w:hAnsi="Arial" w:cs="Arial"/>
          <w:b/>
          <w:bCs/>
          <w:sz w:val="24"/>
        </w:rPr>
        <w:t xml:space="preserve">Device types </w:t>
      </w:r>
    </w:p>
    <w:p w14:paraId="641E8BEA" w14:textId="2FD20F62"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D7574">
        <w:rPr>
          <w:rFonts w:ascii="Arial" w:eastAsia="MS Mincho" w:hAnsi="Arial" w:cs="Arial"/>
          <w:b/>
          <w:bCs/>
          <w:sz w:val="24"/>
          <w:szCs w:val="20"/>
          <w:lang w:val="en-US"/>
        </w:rPr>
        <w:t>2.</w:t>
      </w:r>
      <w:r w:rsidR="006A6F93">
        <w:rPr>
          <w:rFonts w:ascii="Arial" w:eastAsia="MS Mincho" w:hAnsi="Arial" w:cs="Arial"/>
          <w:b/>
          <w:bCs/>
          <w:sz w:val="24"/>
          <w:szCs w:val="20"/>
          <w:lang w:val="en-US"/>
        </w:rPr>
        <w:t>5</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1" w:name="_Toc116995841"/>
      <w:r w:rsidRPr="00614DD8">
        <w:t>Intro</w:t>
      </w:r>
      <w:r w:rsidRPr="00614DD8">
        <w:rPr>
          <w:rStyle w:val="RAN4H1Char"/>
        </w:rPr>
        <w:t>ductio</w:t>
      </w:r>
      <w:r w:rsidRPr="00614DD8">
        <w:t>n</w:t>
      </w:r>
      <w:bookmarkEnd w:id="1"/>
    </w:p>
    <w:p w14:paraId="3BF86E8D" w14:textId="304466CC" w:rsidR="00FC6F68" w:rsidRDefault="00492E20" w:rsidP="00FC6F68">
      <w:pPr>
        <w:rPr>
          <w:lang w:eastAsia="zh-CN"/>
        </w:rPr>
      </w:pPr>
      <w:r>
        <w:rPr>
          <w:lang w:eastAsia="zh-CN"/>
        </w:rPr>
        <w:t xml:space="preserve">Under 6G system parameters </w:t>
      </w:r>
      <w:r w:rsidR="00FC6F68">
        <w:rPr>
          <w:lang w:eastAsia="zh-CN"/>
        </w:rPr>
        <w:t>AI for Device type following text was captured into WF [1].</w:t>
      </w:r>
    </w:p>
    <w:p w14:paraId="0B4B5F34" w14:textId="77777777" w:rsidR="00FC6F68" w:rsidRDefault="00FC6F68" w:rsidP="001B2D11">
      <w:pPr>
        <w:pStyle w:val="ListParagraph"/>
        <w:numPr>
          <w:ilvl w:val="0"/>
          <w:numId w:val="8"/>
        </w:numPr>
        <w:spacing w:after="120" w:line="240" w:lineRule="auto"/>
        <w:ind w:left="720"/>
        <w:contextualSpacing w:val="0"/>
        <w:rPr>
          <w:rFonts w:eastAsia="SimSun"/>
          <w:szCs w:val="24"/>
          <w:lang w:eastAsia="zh-CN"/>
        </w:rPr>
      </w:pPr>
      <w:r>
        <w:rPr>
          <w:rFonts w:eastAsia="SimSun"/>
          <w:szCs w:val="24"/>
          <w:lang w:eastAsia="zh-CN"/>
        </w:rPr>
        <w:t>Recommendation from FL based on inputs for RAN4#117</w:t>
      </w:r>
    </w:p>
    <w:p w14:paraId="659000C4" w14:textId="77777777" w:rsidR="00FC6F68" w:rsidRDefault="00FC6F68"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 xml:space="preserve">Avoid duplicating the device type categorization discussion. RAN4's focus should be on evaluating the fundamental parameters and implementation feasibility, while leaving the device type decision to </w:t>
      </w:r>
      <w:proofErr w:type="gramStart"/>
      <w:r>
        <w:rPr>
          <w:rFonts w:eastAsia="SimSun"/>
          <w:szCs w:val="24"/>
          <w:lang w:eastAsia="zh-CN"/>
        </w:rPr>
        <w:t>RAN</w:t>
      </w:r>
      <w:proofErr w:type="gramEnd"/>
      <w:r>
        <w:rPr>
          <w:rFonts w:eastAsia="SimSun"/>
          <w:szCs w:val="24"/>
          <w:lang w:eastAsia="zh-CN"/>
        </w:rPr>
        <w:t>.</w:t>
      </w:r>
    </w:p>
    <w:p w14:paraId="607A45DA" w14:textId="77777777" w:rsidR="00FC6F68" w:rsidRDefault="00FC6F68"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Identify the distinct implementation types that need specific RAN4 requirements, which may not directly map to the final RAN device types.</w:t>
      </w:r>
    </w:p>
    <w:p w14:paraId="4DD6B68D"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5</w:t>
      </w:r>
      <w:r>
        <w:rPr>
          <w:rFonts w:eastAsia="SimSun"/>
          <w:szCs w:val="24"/>
          <w:lang w:eastAsia="zh-CN"/>
        </w:rPr>
        <w:t>G NR implementation types/features with specific requirements could be considered as starting point</w:t>
      </w:r>
    </w:p>
    <w:p w14:paraId="412630D0" w14:textId="77777777" w:rsidR="00FC6F68" w:rsidRDefault="00FC6F68"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Concentrate studies on evaluating the implementation feasibility with consideration on performance and complexity trade-offs for the identified types with following core parameters</w:t>
      </w:r>
    </w:p>
    <w:p w14:paraId="712B837C"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Number of Tx/Rx</w:t>
      </w:r>
    </w:p>
    <w:p w14:paraId="2D6029C7"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Maximum channel bandwidth</w:t>
      </w:r>
    </w:p>
    <w:p w14:paraId="5D2F8957"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Power class</w:t>
      </w:r>
    </w:p>
    <w:p w14:paraId="03B4A47A"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Duplex mode</w:t>
      </w:r>
    </w:p>
    <w:p w14:paraId="441695F1"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Modulation order</w:t>
      </w:r>
    </w:p>
    <w:p w14:paraId="31830C2D"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O</w:t>
      </w:r>
      <w:r>
        <w:rPr>
          <w:rFonts w:eastAsia="SimSun"/>
          <w:szCs w:val="24"/>
          <w:lang w:eastAsia="zh-CN"/>
        </w:rPr>
        <w:t>thers (TBD)</w:t>
      </w:r>
    </w:p>
    <w:p w14:paraId="0B76FB15"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Note: Realistic "baseline" and "maximum" values should be considered for the applicable parameters per RAN4 identified type and frequency range.</w:t>
      </w:r>
    </w:p>
    <w:p w14:paraId="6E8B1B35" w14:textId="77777777" w:rsidR="00FC6F68" w:rsidRDefault="00FC6F68"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S</w:t>
      </w:r>
      <w:r>
        <w:rPr>
          <w:rFonts w:eastAsia="SimSun"/>
          <w:szCs w:val="24"/>
          <w:lang w:eastAsia="zh-CN"/>
        </w:rPr>
        <w:t>tudy the relationship of RAN discussed device types and RAN4 requirements, ensuring a scalable framework for future releases. Including but not limited to the following aspects:</w:t>
      </w:r>
    </w:p>
    <w:p w14:paraId="699FC480"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lang w:eastAsia="zh-CN"/>
        </w:rPr>
      </w:pPr>
      <w:r w:rsidRPr="14651BB1">
        <w:rPr>
          <w:rFonts w:eastAsia="SimSun"/>
          <w:lang w:eastAsia="zh-CN"/>
        </w:rPr>
        <w:t>The feasibility of specifying a unified requirement set per device type, or whether RAN decided device types have direct impact on RAN4 specified requirements</w:t>
      </w:r>
    </w:p>
    <w:p w14:paraId="31425345"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How to accommodate implementation-specific and feature-based requirements</w:t>
      </w:r>
    </w:p>
    <w:p w14:paraId="58813FB4"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How to accommodate baseline vs. maximum or mandatory vs. optional capability requirements in terms of different types</w:t>
      </w:r>
    </w:p>
    <w:p w14:paraId="7175BAB9"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H</w:t>
      </w:r>
      <w:r>
        <w:rPr>
          <w:rFonts w:eastAsia="SimSun"/>
          <w:szCs w:val="24"/>
          <w:lang w:eastAsia="zh-CN"/>
        </w:rPr>
        <w:t>ow to address the potential overlapping capabilities among different types in terms of RAN4 requirements</w:t>
      </w:r>
    </w:p>
    <w:p w14:paraId="4C893F58" w14:textId="77777777" w:rsidR="00FC6F68" w:rsidRDefault="00FC6F68"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Collaboration with RAN: Consolidate the findings from RAN4 studies into a formal input to RAN, including:</w:t>
      </w:r>
    </w:p>
    <w:p w14:paraId="485001CA"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Feasible RF/BB capability combinations for the types which require specific RAN4 requirements including baseline</w:t>
      </w:r>
      <w:r>
        <w:rPr>
          <w:rFonts w:eastAsia="SimSun" w:hint="eastAsia"/>
          <w:szCs w:val="24"/>
          <w:lang w:eastAsia="zh-CN"/>
        </w:rPr>
        <w:t>/</w:t>
      </w:r>
      <w:r>
        <w:rPr>
          <w:rFonts w:eastAsia="SimSun"/>
          <w:szCs w:val="24"/>
          <w:lang w:eastAsia="zh-CN"/>
        </w:rPr>
        <w:t>mandatory and maximum/optional capability</w:t>
      </w:r>
    </w:p>
    <w:p w14:paraId="40616EA9" w14:textId="77777777" w:rsidR="00FC6F68" w:rsidRDefault="00FC6F68"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Comprehensive summary of implementation restrictions and trade-offs.</w:t>
      </w:r>
    </w:p>
    <w:p w14:paraId="74DF1FC9" w14:textId="77777777" w:rsidR="00FC6F68" w:rsidRDefault="00FC6F68" w:rsidP="001B2D11">
      <w:pPr>
        <w:pStyle w:val="ListParagraph"/>
        <w:numPr>
          <w:ilvl w:val="0"/>
          <w:numId w:val="8"/>
        </w:numPr>
        <w:spacing w:after="120" w:line="240" w:lineRule="auto"/>
        <w:ind w:left="720"/>
        <w:contextualSpacing w:val="0"/>
        <w:rPr>
          <w:rFonts w:eastAsia="SimSun"/>
          <w:szCs w:val="24"/>
          <w:lang w:eastAsia="zh-CN"/>
        </w:rPr>
      </w:pPr>
      <w:r>
        <w:rPr>
          <w:rFonts w:eastAsia="SimSun"/>
          <w:szCs w:val="24"/>
          <w:lang w:eastAsia="zh-CN"/>
        </w:rPr>
        <w:t xml:space="preserve">WF </w:t>
      </w:r>
    </w:p>
    <w:p w14:paraId="0E76CEFA" w14:textId="1DE3B287" w:rsidR="00492E20" w:rsidRDefault="00FC6F68"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lang w:eastAsia="zh-CN"/>
        </w:rPr>
      </w:pPr>
      <w:r w:rsidRPr="00FC6F68">
        <w:rPr>
          <w:rFonts w:eastAsia="SimSun" w:hint="eastAsia"/>
          <w:szCs w:val="24"/>
          <w:lang w:eastAsia="zh-CN"/>
        </w:rPr>
        <w:t>F</w:t>
      </w:r>
      <w:r w:rsidRPr="00FC6F68">
        <w:rPr>
          <w:rFonts w:eastAsia="SimSun"/>
          <w:szCs w:val="24"/>
          <w:lang w:eastAsia="zh-CN"/>
        </w:rPr>
        <w:t>FS in next meeting</w:t>
      </w:r>
    </w:p>
    <w:p w14:paraId="4346669E" w14:textId="77777777" w:rsidR="003E1081" w:rsidRDefault="003E1081" w:rsidP="00492E20">
      <w:pPr>
        <w:rPr>
          <w:lang w:eastAsia="zh-CN"/>
        </w:rPr>
      </w:pPr>
    </w:p>
    <w:p w14:paraId="5E6E091D" w14:textId="44237591" w:rsidR="003B659E" w:rsidRDefault="00C03F64" w:rsidP="003D5D44">
      <w:pPr>
        <w:pStyle w:val="RAN4H1"/>
      </w:pPr>
      <w:r w:rsidRPr="003D5D44">
        <w:lastRenderedPageBreak/>
        <w:t>Discussion</w:t>
      </w:r>
    </w:p>
    <w:p w14:paraId="021FEF83" w14:textId="57402687" w:rsidR="00CA28E9" w:rsidRPr="00CA28E9" w:rsidRDefault="00CA28E9" w:rsidP="005050DA">
      <w:pPr>
        <w:pStyle w:val="RAN4H2"/>
        <w:ind w:hanging="431"/>
      </w:pPr>
      <w:r>
        <w:t>RAN4 WF alignment with RANP agreements</w:t>
      </w:r>
    </w:p>
    <w:p w14:paraId="4B9F1048" w14:textId="066B1902" w:rsidR="00CA28E9" w:rsidRDefault="00CA28E9" w:rsidP="00CA28E9">
      <w:pPr>
        <w:tabs>
          <w:tab w:val="num" w:pos="720"/>
        </w:tabs>
        <w:rPr>
          <w:lang w:val="en-US"/>
        </w:rPr>
      </w:pPr>
      <w:r>
        <w:rPr>
          <w:lang w:val="en-US"/>
        </w:rPr>
        <w:t xml:space="preserve">RAN4 WF [1] </w:t>
      </w:r>
      <w:r w:rsidR="00A06D36">
        <w:rPr>
          <w:lang w:val="en-US"/>
        </w:rPr>
        <w:t>clarifies</w:t>
      </w:r>
      <w:r w:rsidRPr="00CA28E9">
        <w:rPr>
          <w:lang w:val="en-US"/>
        </w:rPr>
        <w:t xml:space="preserve"> that RAN4 should </w:t>
      </w:r>
      <w:r w:rsidRPr="005050DA">
        <w:rPr>
          <w:b/>
          <w:bCs/>
          <w:i/>
          <w:iCs/>
          <w:lang w:val="en-US"/>
        </w:rPr>
        <w:t>not attempt to decide on device types</w:t>
      </w:r>
      <w:r w:rsidRPr="00CA28E9">
        <w:rPr>
          <w:lang w:val="en-US"/>
        </w:rPr>
        <w:t>, but should instead:</w:t>
      </w:r>
    </w:p>
    <w:p w14:paraId="26B84B22" w14:textId="13B2D18E" w:rsidR="00CA28E9" w:rsidRPr="005050DA" w:rsidRDefault="00CA28E9"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sidRPr="005050DA">
        <w:rPr>
          <w:rFonts w:eastAsia="SimSun"/>
          <w:szCs w:val="24"/>
          <w:lang w:eastAsia="zh-CN"/>
        </w:rPr>
        <w:t>Evaluate fundamental parameters and implementation feasibility of distinct implementation types that need specific RAN4 requirements,</w:t>
      </w:r>
    </w:p>
    <w:p w14:paraId="34A1D872" w14:textId="6B5E9648" w:rsidR="00CA28E9" w:rsidRPr="005050DA" w:rsidRDefault="00CA28E9" w:rsidP="001B2D11">
      <w:pPr>
        <w:pStyle w:val="ListParagraph"/>
        <w:numPr>
          <w:ilvl w:val="1"/>
          <w:numId w:val="8"/>
        </w:numPr>
        <w:tabs>
          <w:tab w:val="num" w:pos="720"/>
        </w:tabs>
        <w:overflowPunct w:val="0"/>
        <w:autoSpaceDE w:val="0"/>
        <w:autoSpaceDN w:val="0"/>
        <w:adjustRightInd w:val="0"/>
        <w:spacing w:after="120" w:line="240" w:lineRule="auto"/>
        <w:contextualSpacing w:val="0"/>
        <w:jc w:val="both"/>
        <w:textAlignment w:val="baseline"/>
        <w:rPr>
          <w:rFonts w:eastAsia="SimSun"/>
          <w:szCs w:val="24"/>
          <w:lang w:eastAsia="zh-CN"/>
        </w:rPr>
      </w:pPr>
      <w:proofErr w:type="spellStart"/>
      <w:r w:rsidRPr="005050DA">
        <w:rPr>
          <w:rFonts w:eastAsia="SimSun"/>
          <w:szCs w:val="24"/>
          <w:lang w:eastAsia="zh-CN"/>
        </w:rPr>
        <w:t>analyze</w:t>
      </w:r>
      <w:proofErr w:type="spellEnd"/>
      <w:r w:rsidRPr="005050DA">
        <w:rPr>
          <w:rFonts w:eastAsia="SimSun"/>
          <w:szCs w:val="24"/>
          <w:lang w:eastAsia="zh-CN"/>
        </w:rPr>
        <w:t xml:space="preserve"> trade</w:t>
      </w:r>
      <w:r w:rsidRPr="005050DA">
        <w:rPr>
          <w:rFonts w:eastAsia="SimSun"/>
          <w:szCs w:val="24"/>
          <w:lang w:eastAsia="zh-CN"/>
        </w:rPr>
        <w:noBreakHyphen/>
        <w:t>offs of core RF/BB parameters (Number of Tx/Rx, Maximum channel bandwidth, Power class, Duplex mode, Modulation order, others)</w:t>
      </w:r>
    </w:p>
    <w:p w14:paraId="3ED1260B" w14:textId="27C1C618" w:rsidR="00CA28E9" w:rsidRPr="005050DA" w:rsidRDefault="00CA28E9" w:rsidP="001B2D11">
      <w:pPr>
        <w:pStyle w:val="ListParagraph"/>
        <w:numPr>
          <w:ilvl w:val="1"/>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sidRPr="005050DA">
        <w:rPr>
          <w:rFonts w:eastAsia="SimSun"/>
          <w:szCs w:val="24"/>
          <w:lang w:eastAsia="zh-CN"/>
        </w:rPr>
        <w:t>and consolidate realistic baseline vs. maximum ranges for the applicable parameters per RAN4 identified type and frequency range.</w:t>
      </w:r>
    </w:p>
    <w:p w14:paraId="4BB0802C" w14:textId="5DB9F3B6" w:rsidR="00CA28E9" w:rsidRPr="00CA28E9" w:rsidRDefault="00CA28E9" w:rsidP="00CA28E9">
      <w:pPr>
        <w:rPr>
          <w:lang w:val="en-US"/>
        </w:rPr>
      </w:pPr>
      <w:r>
        <w:rPr>
          <w:lang w:val="en-US"/>
        </w:rPr>
        <w:t xml:space="preserve">RAN#110 agreements in [2] maintain the direction of 6G SID to evaluate further detailed analysis on RF and physical layer characteristics of diverse device types. </w:t>
      </w:r>
      <w:r w:rsidR="00086B33">
        <w:rPr>
          <w:lang w:val="en-US"/>
        </w:rPr>
        <w:t>For enabling RAN to make decisions, p</w:t>
      </w:r>
      <w:r w:rsidR="00A06D36">
        <w:rPr>
          <w:lang w:val="en-US"/>
        </w:rPr>
        <w:t>rogress on this topic requires coordinated input from RAN4</w:t>
      </w:r>
      <w:r w:rsidR="00BF6C82">
        <w:rPr>
          <w:lang w:val="en-US"/>
        </w:rPr>
        <w:t xml:space="preserve"> with</w:t>
      </w:r>
      <w:r w:rsidR="00086B33">
        <w:rPr>
          <w:lang w:val="en-US"/>
        </w:rPr>
        <w:t xml:space="preserve"> establish</w:t>
      </w:r>
      <w:r w:rsidR="00BF6C82">
        <w:rPr>
          <w:lang w:val="en-US"/>
        </w:rPr>
        <w:t>ed</w:t>
      </w:r>
      <w:r w:rsidR="00086B33">
        <w:rPr>
          <w:lang w:val="en-US"/>
        </w:rPr>
        <w:t xml:space="preserve"> necessary technical specifics. </w:t>
      </w:r>
      <w:r w:rsidRPr="00CA28E9">
        <w:rPr>
          <w:lang w:val="en-US"/>
        </w:rPr>
        <w:t xml:space="preserve">Therefore, </w:t>
      </w:r>
      <w:r>
        <w:rPr>
          <w:lang w:val="en-US"/>
        </w:rPr>
        <w:t xml:space="preserve">we see </w:t>
      </w:r>
      <w:r w:rsidRPr="00CA28E9">
        <w:rPr>
          <w:lang w:val="en-US"/>
        </w:rPr>
        <w:t>RAN4</w:t>
      </w:r>
      <w:r>
        <w:rPr>
          <w:lang w:val="en-US"/>
        </w:rPr>
        <w:t xml:space="preserve"> WF </w:t>
      </w:r>
      <w:r w:rsidR="00BF6C82">
        <w:rPr>
          <w:lang w:val="en-US"/>
        </w:rPr>
        <w:t>as aligned</w:t>
      </w:r>
      <w:r>
        <w:rPr>
          <w:lang w:val="en-US"/>
        </w:rPr>
        <w:t xml:space="preserve"> with </w:t>
      </w:r>
      <w:r w:rsidR="00086B33">
        <w:rPr>
          <w:lang w:val="en-US"/>
        </w:rPr>
        <w:t xml:space="preserve">RAN </w:t>
      </w:r>
      <w:r>
        <w:rPr>
          <w:lang w:val="en-US"/>
        </w:rPr>
        <w:t>direction</w:t>
      </w:r>
      <w:r w:rsidR="00086B33">
        <w:rPr>
          <w:lang w:val="en-US"/>
        </w:rPr>
        <w:t xml:space="preserve"> and intent</w:t>
      </w:r>
      <w:r w:rsidR="00A06D36">
        <w:rPr>
          <w:lang w:val="en-US"/>
        </w:rPr>
        <w:t>. R</w:t>
      </w:r>
      <w:r>
        <w:rPr>
          <w:lang w:val="en-US"/>
        </w:rPr>
        <w:t xml:space="preserve">AN4 </w:t>
      </w:r>
      <w:r w:rsidR="00BF6C82">
        <w:rPr>
          <w:lang w:val="en-US"/>
        </w:rPr>
        <w:t>needs to</w:t>
      </w:r>
      <w:r>
        <w:rPr>
          <w:lang w:val="en-US"/>
        </w:rPr>
        <w:t xml:space="preserve"> </w:t>
      </w:r>
      <w:r>
        <w:rPr>
          <w:rFonts w:eastAsia="SimSun"/>
          <w:szCs w:val="24"/>
          <w:lang w:eastAsia="zh-CN"/>
        </w:rPr>
        <w:t>e</w:t>
      </w:r>
      <w:r w:rsidRPr="00CA28E9">
        <w:rPr>
          <w:rFonts w:eastAsia="SimSun"/>
          <w:szCs w:val="24"/>
          <w:lang w:eastAsia="zh-CN"/>
        </w:rPr>
        <w:t xml:space="preserve">valuate </w:t>
      </w:r>
      <w:r w:rsidR="00BF6C82">
        <w:rPr>
          <w:rFonts w:eastAsia="SimSun"/>
          <w:szCs w:val="24"/>
          <w:lang w:eastAsia="zh-CN"/>
        </w:rPr>
        <w:t>essential RF/Baseband/RRM characteristics of distinct UE implementation types that will require RAN4-specific requirements.</w:t>
      </w:r>
      <w:r>
        <w:rPr>
          <w:rFonts w:eastAsia="SimSun"/>
          <w:szCs w:val="24"/>
          <w:lang w:eastAsia="zh-CN"/>
        </w:rPr>
        <w:t xml:space="preserve"> The evaluation may</w:t>
      </w:r>
      <w:r>
        <w:rPr>
          <w:lang w:val="en-US"/>
        </w:rPr>
        <w:t xml:space="preserve"> </w:t>
      </w:r>
      <w:r w:rsidRPr="00CA28E9">
        <w:rPr>
          <w:lang w:val="en-US"/>
        </w:rPr>
        <w:t>provide a foundation</w:t>
      </w:r>
      <w:r w:rsidR="00BF6C82">
        <w:rPr>
          <w:lang w:val="en-US"/>
        </w:rPr>
        <w:t xml:space="preserve"> and realistic baseline</w:t>
      </w:r>
      <w:r>
        <w:rPr>
          <w:lang w:val="en-US"/>
        </w:rPr>
        <w:t xml:space="preserve">, </w:t>
      </w:r>
      <w:r w:rsidRPr="00CA28E9">
        <w:rPr>
          <w:lang w:val="en-US"/>
        </w:rPr>
        <w:t>while keeping neutrality to final device</w:t>
      </w:r>
      <w:r w:rsidRPr="00CA28E9">
        <w:rPr>
          <w:lang w:val="en-US"/>
        </w:rPr>
        <w:noBreakHyphen/>
        <w:t>type decisions.</w:t>
      </w:r>
    </w:p>
    <w:p w14:paraId="3C8C3F76" w14:textId="108CC3A4" w:rsidR="00CA28E9" w:rsidRDefault="00CA28E9" w:rsidP="00CA28E9">
      <w:pPr>
        <w:rPr>
          <w:lang w:val="en-US"/>
        </w:rPr>
      </w:pPr>
      <w:r w:rsidRPr="00CA28E9">
        <w:rPr>
          <w:b/>
          <w:bCs/>
          <w:lang w:val="en-US"/>
        </w:rPr>
        <w:t>Observation:</w:t>
      </w:r>
      <w:r>
        <w:rPr>
          <w:lang w:val="en-US"/>
        </w:rPr>
        <w:t xml:space="preserve"> W</w:t>
      </w:r>
      <w:r w:rsidRPr="00CA28E9">
        <w:rPr>
          <w:lang w:val="en-US"/>
        </w:rPr>
        <w:t>hile keeping neutrality to final device</w:t>
      </w:r>
      <w:r w:rsidRPr="00CA28E9">
        <w:rPr>
          <w:lang w:val="en-US"/>
        </w:rPr>
        <w:noBreakHyphen/>
        <w:t>type decisions</w:t>
      </w:r>
      <w:r>
        <w:rPr>
          <w:lang w:val="en-US"/>
        </w:rPr>
        <w:t xml:space="preserve">, RAN4 </w:t>
      </w:r>
      <w:r w:rsidR="001A028D">
        <w:rPr>
          <w:lang w:val="en-US"/>
        </w:rPr>
        <w:t>is expected to</w:t>
      </w:r>
      <w:r>
        <w:rPr>
          <w:lang w:val="en-US"/>
        </w:rPr>
        <w:t xml:space="preserve"> </w:t>
      </w:r>
      <w:r w:rsidR="002E746F">
        <w:rPr>
          <w:lang w:val="en-US"/>
        </w:rPr>
        <w:t>conduct</w:t>
      </w:r>
      <w:r>
        <w:rPr>
          <w:lang w:val="en-US"/>
        </w:rPr>
        <w:t xml:space="preserve"> analysis on </w:t>
      </w:r>
      <w:r w:rsidR="001A028D">
        <w:rPr>
          <w:rFonts w:eastAsia="SimSun"/>
          <w:szCs w:val="24"/>
          <w:lang w:eastAsia="zh-CN"/>
        </w:rPr>
        <w:t>core parameters</w:t>
      </w:r>
      <w:r w:rsidR="00935CF7">
        <w:rPr>
          <w:rFonts w:eastAsia="SimSun"/>
          <w:szCs w:val="24"/>
          <w:lang w:eastAsia="zh-CN"/>
        </w:rPr>
        <w:t xml:space="preserve"> and</w:t>
      </w:r>
      <w:r w:rsidR="001A028D">
        <w:rPr>
          <w:rFonts w:eastAsia="SimSun"/>
          <w:szCs w:val="24"/>
          <w:lang w:eastAsia="zh-CN"/>
        </w:rPr>
        <w:t xml:space="preserve"> </w:t>
      </w:r>
      <w:r w:rsidRPr="00CA28E9">
        <w:rPr>
          <w:rFonts w:eastAsia="SimSun"/>
          <w:szCs w:val="24"/>
          <w:lang w:eastAsia="zh-CN"/>
        </w:rPr>
        <w:t>implementation feasibility of distinct types that need specific RAN4 requirements</w:t>
      </w:r>
      <w:r w:rsidRPr="00CA28E9">
        <w:rPr>
          <w:lang w:val="en-US"/>
        </w:rPr>
        <w:t>.</w:t>
      </w:r>
    </w:p>
    <w:p w14:paraId="6F451CF1" w14:textId="486738B7" w:rsidR="00CA28E9" w:rsidRDefault="005050DA" w:rsidP="005050DA">
      <w:pPr>
        <w:pStyle w:val="RAN4H2"/>
        <w:ind w:hanging="431"/>
      </w:pPr>
      <w:r>
        <w:t xml:space="preserve">Core parameters </w:t>
      </w:r>
    </w:p>
    <w:p w14:paraId="3CF8568C" w14:textId="33F5A3C9" w:rsidR="005050DA" w:rsidRDefault="005050DA" w:rsidP="00086B33">
      <w:r>
        <w:t xml:space="preserve">The RAN4 WF list is deliberate, focusing on core RF and Baseband parameters that directly translate into RAN4 specifications and conformance requirements: </w:t>
      </w:r>
    </w:p>
    <w:p w14:paraId="3D23E0FF" w14:textId="77777777" w:rsidR="005050DA" w:rsidRDefault="005050DA"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Number of Tx/Rx</w:t>
      </w:r>
    </w:p>
    <w:p w14:paraId="247B62B1" w14:textId="77777777" w:rsidR="005050DA" w:rsidRDefault="005050DA"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Maximum channel bandwidth</w:t>
      </w:r>
    </w:p>
    <w:p w14:paraId="2C85E1CA" w14:textId="77777777" w:rsidR="005050DA" w:rsidRDefault="005050DA"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Power class</w:t>
      </w:r>
    </w:p>
    <w:p w14:paraId="2733D2C8" w14:textId="77777777" w:rsidR="005050DA" w:rsidRDefault="005050DA"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Duplex mode</w:t>
      </w:r>
    </w:p>
    <w:p w14:paraId="0A2A18AD" w14:textId="77777777" w:rsidR="005050DA" w:rsidRDefault="005050DA"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szCs w:val="24"/>
          <w:lang w:eastAsia="zh-CN"/>
        </w:rPr>
        <w:t>Modulation order</w:t>
      </w:r>
    </w:p>
    <w:p w14:paraId="0C016C68" w14:textId="77777777" w:rsidR="005050DA" w:rsidRDefault="005050DA" w:rsidP="001B2D11">
      <w:pPr>
        <w:pStyle w:val="ListParagraph"/>
        <w:numPr>
          <w:ilvl w:val="2"/>
          <w:numId w:val="8"/>
        </w:numPr>
        <w:overflowPunct w:val="0"/>
        <w:autoSpaceDE w:val="0"/>
        <w:autoSpaceDN w:val="0"/>
        <w:adjustRightInd w:val="0"/>
        <w:spacing w:after="120" w:line="240" w:lineRule="auto"/>
        <w:contextualSpacing w:val="0"/>
        <w:jc w:val="both"/>
        <w:textAlignment w:val="baseline"/>
        <w:rPr>
          <w:rFonts w:eastAsia="SimSun"/>
          <w:szCs w:val="24"/>
          <w:lang w:eastAsia="zh-CN"/>
        </w:rPr>
      </w:pPr>
      <w:r>
        <w:rPr>
          <w:rFonts w:eastAsia="SimSun" w:hint="eastAsia"/>
          <w:szCs w:val="24"/>
          <w:lang w:eastAsia="zh-CN"/>
        </w:rPr>
        <w:t>O</w:t>
      </w:r>
      <w:r>
        <w:rPr>
          <w:rFonts w:eastAsia="SimSun"/>
          <w:szCs w:val="24"/>
          <w:lang w:eastAsia="zh-CN"/>
        </w:rPr>
        <w:t>thers (TBD)</w:t>
      </w:r>
    </w:p>
    <w:p w14:paraId="1367BEC4" w14:textId="0ED72D21" w:rsidR="005050DA" w:rsidRDefault="005050DA" w:rsidP="005050DA">
      <w:pPr>
        <w:rPr>
          <w:lang w:val="en-US"/>
        </w:rPr>
      </w:pPr>
      <w:r>
        <w:t xml:space="preserve">Within the five identified parameters, we recognize that a few depend on ongoing RAN decisions and RAN1 definitions related to 6G waveform, channel models and overall physical layer design. As such, RAN4 support for device type studies differentiate two sets of parameters: one is directly within RAN4 remit, the other with shared ownership, for which RAN4 cannot define requirements alone and until RAN1/RAN stabilizes assumptions. </w:t>
      </w:r>
      <w:r>
        <w:rPr>
          <w:lang w:val="en-US"/>
        </w:rPr>
        <w:t>T</w:t>
      </w:r>
      <w:r w:rsidRPr="005050DA">
        <w:rPr>
          <w:lang w:val="en-US"/>
        </w:rPr>
        <w:t xml:space="preserve">wo parameters fall </w:t>
      </w:r>
      <w:r>
        <w:rPr>
          <w:lang w:val="en-US"/>
        </w:rPr>
        <w:t>into</w:t>
      </w:r>
      <w:r w:rsidRPr="005050DA">
        <w:rPr>
          <w:lang w:val="en-US"/>
        </w:rPr>
        <w:t xml:space="preserve"> RAN4’s immediate remit: the number of Tx/Rx chains and the </w:t>
      </w:r>
      <w:r>
        <w:rPr>
          <w:lang w:val="en-US"/>
        </w:rPr>
        <w:t>P</w:t>
      </w:r>
      <w:r w:rsidRPr="005050DA">
        <w:rPr>
          <w:lang w:val="en-US"/>
        </w:rPr>
        <w:t xml:space="preserve">ower </w:t>
      </w:r>
      <w:r>
        <w:rPr>
          <w:lang w:val="en-US"/>
        </w:rPr>
        <w:t>C</w:t>
      </w:r>
      <w:r w:rsidRPr="005050DA">
        <w:rPr>
          <w:lang w:val="en-US"/>
        </w:rPr>
        <w:t>lass. These directly reflect RF and baseband feasibility and do not require prior RAN1 conclusions to initiate requirement work. Therefore, RAN4</w:t>
      </w:r>
      <w:r>
        <w:rPr>
          <w:lang w:val="en-US"/>
        </w:rPr>
        <w:t xml:space="preserve"> should give priority to the evaluation of </w:t>
      </w:r>
      <w:r w:rsidRPr="005050DA">
        <w:rPr>
          <w:lang w:val="en-US"/>
        </w:rPr>
        <w:t>realistic baseline values for Tx/Rx count and power class per frequency range</w:t>
      </w:r>
      <w:r>
        <w:rPr>
          <w:lang w:val="en-US"/>
        </w:rPr>
        <w:t>.</w:t>
      </w:r>
    </w:p>
    <w:p w14:paraId="3DAB00F9" w14:textId="77777777" w:rsidR="005050DA" w:rsidRDefault="005050DA" w:rsidP="005050DA">
      <w:r w:rsidRPr="005050DA">
        <w:rPr>
          <w:b/>
          <w:bCs/>
          <w:lang w:val="en-US"/>
        </w:rPr>
        <w:t>Observation:</w:t>
      </w:r>
      <w:r>
        <w:rPr>
          <w:lang w:val="en-US"/>
        </w:rPr>
        <w:t xml:space="preserve"> </w:t>
      </w:r>
      <w:r w:rsidRPr="005050DA">
        <w:rPr>
          <w:lang w:val="en-US"/>
        </w:rPr>
        <w:t>RAN4</w:t>
      </w:r>
      <w:r>
        <w:rPr>
          <w:lang w:val="en-US"/>
        </w:rPr>
        <w:t xml:space="preserve"> should give priority to the evaluation of </w:t>
      </w:r>
      <w:r w:rsidRPr="005050DA">
        <w:rPr>
          <w:lang w:val="en-US"/>
        </w:rPr>
        <w:t>realistic baseline values for Tx/Rx count and power class per frequency range</w:t>
      </w:r>
      <w:r>
        <w:rPr>
          <w:lang w:val="en-US"/>
        </w:rPr>
        <w:t>.</w:t>
      </w:r>
    </w:p>
    <w:p w14:paraId="0E0E1A7B" w14:textId="77777777" w:rsidR="005050DA" w:rsidRDefault="005050DA" w:rsidP="005050DA">
      <w:pPr>
        <w:pStyle w:val="RAN4H2"/>
        <w:numPr>
          <w:ilvl w:val="0"/>
          <w:numId w:val="0"/>
        </w:numPr>
      </w:pPr>
      <w:r>
        <w:t xml:space="preserve">Number of Rx and Tx </w:t>
      </w:r>
    </w:p>
    <w:p w14:paraId="4E1A99C7" w14:textId="7FAB7AC2" w:rsidR="005050DA" w:rsidRPr="005A6B8A" w:rsidRDefault="005050DA" w:rsidP="005050DA">
      <w:pPr>
        <w:rPr>
          <w:lang w:val="en-US"/>
        </w:rPr>
      </w:pPr>
      <w:r w:rsidRPr="005A6B8A">
        <w:rPr>
          <w:lang w:val="en-US"/>
        </w:rPr>
        <w:t xml:space="preserve">5G was envisioned with </w:t>
      </w:r>
      <w:r>
        <w:rPr>
          <w:lang w:val="en-US"/>
        </w:rPr>
        <w:t>two</w:t>
      </w:r>
      <w:r w:rsidRPr="005A6B8A">
        <w:rPr>
          <w:lang w:val="en-US"/>
        </w:rPr>
        <w:t xml:space="preserve"> receivers</w:t>
      </w:r>
      <w:r>
        <w:rPr>
          <w:lang w:val="en-US"/>
        </w:rPr>
        <w:t xml:space="preserve"> (2Rx)</w:t>
      </w:r>
      <w:r w:rsidRPr="005A6B8A">
        <w:rPr>
          <w:lang w:val="en-US"/>
        </w:rPr>
        <w:t xml:space="preserve"> as was the case with LTE. Currently</w:t>
      </w:r>
      <w:r>
        <w:rPr>
          <w:lang w:val="en-US"/>
        </w:rPr>
        <w:t>,</w:t>
      </w:r>
      <w:r w:rsidRPr="005A6B8A">
        <w:rPr>
          <w:lang w:val="en-US"/>
        </w:rPr>
        <w:t xml:space="preserve"> four </w:t>
      </w:r>
      <w:r>
        <w:rPr>
          <w:lang w:val="en-US"/>
        </w:rPr>
        <w:t>receivers (4Rx)</w:t>
      </w:r>
      <w:r w:rsidRPr="005A6B8A">
        <w:rPr>
          <w:lang w:val="en-US"/>
        </w:rPr>
        <w:t xml:space="preserve"> </w:t>
      </w:r>
      <w:proofErr w:type="gramStart"/>
      <w:r w:rsidRPr="005A6B8A">
        <w:rPr>
          <w:lang w:val="en-US"/>
        </w:rPr>
        <w:t>is</w:t>
      </w:r>
      <w:proofErr w:type="gramEnd"/>
      <w:r w:rsidRPr="005A6B8A">
        <w:rPr>
          <w:lang w:val="en-US"/>
        </w:rPr>
        <w:t xml:space="preserve"> mandatory for only a selected bands with frequency of operation higher than 2GHz, n7, n38, n41, n48, n77, n78, n79, and n104 to name a few. However, with the advent of higher frequency bands, foldable form factors and new device technologies, the number of receivers that can fit in the </w:t>
      </w:r>
      <w:proofErr w:type="spellStart"/>
      <w:r w:rsidRPr="005A6B8A">
        <w:rPr>
          <w:lang w:val="en-US"/>
        </w:rPr>
        <w:t>eMBB</w:t>
      </w:r>
      <w:proofErr w:type="spellEnd"/>
      <w:r w:rsidRPr="005A6B8A">
        <w:rPr>
          <w:lang w:val="en-US"/>
        </w:rPr>
        <w:t xml:space="preserve"> device category has increased. Thus, the default number of receivers envisioned for 6GR </w:t>
      </w:r>
      <w:r>
        <w:rPr>
          <w:lang w:val="en-US"/>
        </w:rPr>
        <w:t>might need to</w:t>
      </w:r>
      <w:r w:rsidRPr="005A6B8A">
        <w:rPr>
          <w:lang w:val="en-US"/>
        </w:rPr>
        <w:t xml:space="preserve"> be higher than two/four </w:t>
      </w:r>
      <w:r>
        <w:rPr>
          <w:lang w:val="en-US"/>
        </w:rPr>
        <w:t>for some scenarios</w:t>
      </w:r>
      <w:r w:rsidRPr="005A6B8A">
        <w:rPr>
          <w:lang w:val="en-US"/>
        </w:rPr>
        <w:t xml:space="preserve">. Further, with the upcoming spectrum allocation in upper 6GHz range, it would be hard to maintain desired coverage with a minimum of two/four receivers only. Thus, for these new bands </w:t>
      </w:r>
      <w:r>
        <w:rPr>
          <w:lang w:val="en-US"/>
        </w:rPr>
        <w:t>a higher number of</w:t>
      </w:r>
      <w:r w:rsidRPr="005A6B8A">
        <w:rPr>
          <w:lang w:val="en-US"/>
        </w:rPr>
        <w:t xml:space="preserve"> receivers </w:t>
      </w:r>
      <w:r>
        <w:rPr>
          <w:lang w:val="en-US"/>
        </w:rPr>
        <w:t xml:space="preserve">might be a straightforward need, asking a higher </w:t>
      </w:r>
      <w:r w:rsidRPr="005A6B8A">
        <w:rPr>
          <w:lang w:val="en-US"/>
        </w:rPr>
        <w:t xml:space="preserve">baseline for </w:t>
      </w:r>
      <w:proofErr w:type="spellStart"/>
      <w:r w:rsidRPr="005A6B8A">
        <w:rPr>
          <w:lang w:val="en-US"/>
        </w:rPr>
        <w:t>eMBB</w:t>
      </w:r>
      <w:proofErr w:type="spellEnd"/>
      <w:r w:rsidRPr="005A6B8A">
        <w:rPr>
          <w:lang w:val="en-US"/>
        </w:rPr>
        <w:t xml:space="preserve"> devices</w:t>
      </w:r>
      <w:r>
        <w:rPr>
          <w:lang w:val="en-US"/>
        </w:rPr>
        <w:t xml:space="preserve"> (e.g. six receivers)</w:t>
      </w:r>
      <w:r w:rsidRPr="005A6B8A">
        <w:rPr>
          <w:lang w:val="en-US"/>
        </w:rPr>
        <w:t xml:space="preserve">. Given the larger footprint and power budget for the FWA devices, </w:t>
      </w:r>
      <w:r>
        <w:rPr>
          <w:lang w:val="en-US"/>
        </w:rPr>
        <w:t xml:space="preserve">it might be even beneficial to have </w:t>
      </w:r>
      <w:r w:rsidRPr="005A6B8A">
        <w:rPr>
          <w:lang w:val="en-US"/>
        </w:rPr>
        <w:t xml:space="preserve">a possibility to have </w:t>
      </w:r>
      <w:r>
        <w:rPr>
          <w:lang w:val="en-US"/>
        </w:rPr>
        <w:t>more</w:t>
      </w:r>
      <w:r w:rsidRPr="005A6B8A">
        <w:rPr>
          <w:lang w:val="en-US"/>
        </w:rPr>
        <w:t xml:space="preserve"> receivers for FWA devices.</w:t>
      </w:r>
      <w:r>
        <w:rPr>
          <w:lang w:val="en-US"/>
        </w:rPr>
        <w:t xml:space="preserve"> However, the FWA devices can </w:t>
      </w:r>
      <w:r>
        <w:rPr>
          <w:lang w:val="en-US"/>
        </w:rPr>
        <w:lastRenderedPageBreak/>
        <w:t>accommodate larger antennas, which are not feasible for IoT or Wearable devices. Wearables and IoT devices have strict size and hardware limitations, limiting receiver antennas count.</w:t>
      </w:r>
    </w:p>
    <w:p w14:paraId="6D8A50DD" w14:textId="689CC566" w:rsidR="005050DA" w:rsidRDefault="005050DA" w:rsidP="005050DA">
      <w:pPr>
        <w:rPr>
          <w:lang w:val="en-US"/>
        </w:rPr>
      </w:pPr>
      <w:r>
        <w:rPr>
          <w:lang w:val="en-US"/>
        </w:rPr>
        <w:t xml:space="preserve">Similarly, there are practical constraints for TX chains. </w:t>
      </w:r>
      <w:r w:rsidRPr="005A6B8A">
        <w:rPr>
          <w:lang w:val="en-US"/>
        </w:rPr>
        <w:t xml:space="preserve">Currently 5G standard </w:t>
      </w:r>
      <w:proofErr w:type="gramStart"/>
      <w:r w:rsidRPr="005A6B8A">
        <w:rPr>
          <w:lang w:val="en-US"/>
        </w:rPr>
        <w:t>support</w:t>
      </w:r>
      <w:proofErr w:type="gramEnd"/>
      <w:r w:rsidRPr="005A6B8A">
        <w:rPr>
          <w:lang w:val="en-US"/>
        </w:rPr>
        <w:t xml:space="preserve"> TX chains up to 8TX. However, RAN4 has specified requirements only up to 4TX. Work items are made with an assumption that UEs are supporting up to 3TX and FWA type of devices can support up to 4TX. For 6G</w:t>
      </w:r>
      <w:r>
        <w:rPr>
          <w:lang w:val="en-US"/>
        </w:rPr>
        <w:t>, a</w:t>
      </w:r>
      <w:r w:rsidRPr="00425624">
        <w:rPr>
          <w:bCs/>
          <w:lang w:val="en-US"/>
        </w:rPr>
        <w:t xml:space="preserve"> wide range of frequency bands that </w:t>
      </w:r>
      <w:proofErr w:type="gramStart"/>
      <w:r w:rsidRPr="00425624">
        <w:rPr>
          <w:bCs/>
          <w:lang w:val="en-US"/>
        </w:rPr>
        <w:t>is</w:t>
      </w:r>
      <w:proofErr w:type="gramEnd"/>
      <w:r w:rsidRPr="00425624">
        <w:rPr>
          <w:bCs/>
          <w:lang w:val="en-US"/>
        </w:rPr>
        <w:t xml:space="preserve"> considered to meet the 6G design goals, envisions</w:t>
      </w:r>
      <w:r>
        <w:rPr>
          <w:b/>
          <w:bCs/>
          <w:lang w:val="en-US"/>
        </w:rPr>
        <w:t xml:space="preserve"> </w:t>
      </w:r>
      <w:r w:rsidRPr="009D5012">
        <w:rPr>
          <w:lang w:val="en-US"/>
        </w:rPr>
        <w:t xml:space="preserve">the </w:t>
      </w:r>
      <w:r w:rsidRPr="00425624">
        <w:rPr>
          <w:bCs/>
          <w:lang w:val="en-US"/>
        </w:rPr>
        <w:t xml:space="preserve">introduction of a </w:t>
      </w:r>
      <w:proofErr w:type="gramStart"/>
      <w:r w:rsidRPr="00425624">
        <w:rPr>
          <w:bCs/>
          <w:lang w:val="en-US"/>
        </w:rPr>
        <w:t>new band</w:t>
      </w:r>
      <w:r>
        <w:rPr>
          <w:b/>
          <w:bCs/>
          <w:lang w:val="en-US"/>
        </w:rPr>
        <w:t>s</w:t>
      </w:r>
      <w:proofErr w:type="gramEnd"/>
      <w:r w:rsidRPr="00425624">
        <w:rPr>
          <w:bCs/>
          <w:lang w:val="en-US"/>
        </w:rPr>
        <w:t xml:space="preserve"> in 7GHz</w:t>
      </w:r>
      <w:r>
        <w:rPr>
          <w:bCs/>
          <w:lang w:val="en-US"/>
        </w:rPr>
        <w:t xml:space="preserve">. </w:t>
      </w:r>
      <w:r>
        <w:rPr>
          <w:lang w:val="en-US"/>
        </w:rPr>
        <w:t>W</w:t>
      </w:r>
      <w:r w:rsidRPr="005A6B8A">
        <w:rPr>
          <w:lang w:val="en-US"/>
        </w:rPr>
        <w:t xml:space="preserve">ith </w:t>
      </w:r>
      <w:r>
        <w:rPr>
          <w:lang w:val="en-US"/>
        </w:rPr>
        <w:t xml:space="preserve">its </w:t>
      </w:r>
      <w:r w:rsidRPr="005A6B8A">
        <w:rPr>
          <w:lang w:val="en-US"/>
        </w:rPr>
        <w:t xml:space="preserve">introduction </w:t>
      </w:r>
      <w:proofErr w:type="gramStart"/>
      <w:r w:rsidRPr="005A6B8A">
        <w:rPr>
          <w:lang w:val="en-US"/>
        </w:rPr>
        <w:t xml:space="preserve">of </w:t>
      </w:r>
      <w:r w:rsidRPr="00425624">
        <w:rPr>
          <w:bCs/>
          <w:lang w:val="en-US"/>
        </w:rPr>
        <w:t xml:space="preserve"> distinct</w:t>
      </w:r>
      <w:proofErr w:type="gramEnd"/>
      <w:r w:rsidRPr="00425624">
        <w:rPr>
          <w:bCs/>
          <w:lang w:val="en-US"/>
        </w:rPr>
        <w:t xml:space="preserve"> requirements on RF, antenna design and baseband processing</w:t>
      </w:r>
      <w:r>
        <w:rPr>
          <w:bCs/>
          <w:lang w:val="en-US"/>
        </w:rPr>
        <w:t xml:space="preserve"> might be imposed</w:t>
      </w:r>
      <w:r w:rsidRPr="00425624">
        <w:rPr>
          <w:bCs/>
          <w:lang w:val="en-US"/>
        </w:rPr>
        <w:t xml:space="preserve">. This is: not all devices </w:t>
      </w:r>
      <w:r>
        <w:rPr>
          <w:bCs/>
          <w:lang w:val="en-US"/>
        </w:rPr>
        <w:t>will be able to</w:t>
      </w:r>
      <w:r w:rsidRPr="00425624">
        <w:rPr>
          <w:bCs/>
          <w:lang w:val="en-US"/>
        </w:rPr>
        <w:t xml:space="preserve"> support common upper limit of receivers or transmitters due to hardware constraints and</w:t>
      </w:r>
      <w:r>
        <w:rPr>
          <w:bCs/>
          <w:lang w:val="en-US"/>
        </w:rPr>
        <w:t>/or</w:t>
      </w:r>
      <w:r w:rsidRPr="00425624">
        <w:rPr>
          <w:bCs/>
          <w:lang w:val="en-US"/>
        </w:rPr>
        <w:t xml:space="preserve"> size limitations</w:t>
      </w:r>
      <w:r>
        <w:rPr>
          <w:bCs/>
          <w:lang w:val="en-US"/>
        </w:rPr>
        <w:t xml:space="preserve">. </w:t>
      </w:r>
    </w:p>
    <w:p w14:paraId="6E4D2BDD" w14:textId="77777777" w:rsidR="005050DA" w:rsidRDefault="005050DA" w:rsidP="005050DA">
      <w:pPr>
        <w:rPr>
          <w:b/>
          <w:lang w:val="en-US"/>
        </w:rPr>
      </w:pPr>
      <w:r w:rsidRPr="00425624">
        <w:rPr>
          <w:lang w:val="en-US"/>
        </w:rPr>
        <w:t>Therefore, we suggest discussing</w:t>
      </w:r>
      <w:r>
        <w:rPr>
          <w:lang w:val="en-US"/>
        </w:rPr>
        <w:t xml:space="preserve"> minimum required values for Rx and Tx chains per candidate 6G frequency ranges, with the following table as a starting point when defining RAN4 receiver and </w:t>
      </w:r>
      <w:proofErr w:type="gramStart"/>
      <w:r>
        <w:rPr>
          <w:lang w:val="en-US"/>
        </w:rPr>
        <w:t>transmitter</w:t>
      </w:r>
      <w:proofErr w:type="gramEnd"/>
      <w:r>
        <w:rPr>
          <w:lang w:val="en-US"/>
        </w:rPr>
        <w:t xml:space="preserve"> requirements:</w:t>
      </w:r>
    </w:p>
    <w:tbl>
      <w:tblPr>
        <w:tblStyle w:val="TableGrid"/>
        <w:tblW w:w="0" w:type="auto"/>
        <w:jc w:val="center"/>
        <w:tblInd w:w="0" w:type="dxa"/>
        <w:tblLook w:val="04A0" w:firstRow="1" w:lastRow="0" w:firstColumn="1" w:lastColumn="0" w:noHBand="0" w:noVBand="1"/>
      </w:tblPr>
      <w:tblGrid>
        <w:gridCol w:w="1555"/>
        <w:gridCol w:w="708"/>
        <w:gridCol w:w="709"/>
        <w:gridCol w:w="709"/>
        <w:gridCol w:w="709"/>
        <w:gridCol w:w="709"/>
        <w:gridCol w:w="709"/>
      </w:tblGrid>
      <w:tr w:rsidR="005050DA" w14:paraId="04567DD0" w14:textId="77777777">
        <w:trPr>
          <w:jc w:val="center"/>
        </w:trPr>
        <w:tc>
          <w:tcPr>
            <w:tcW w:w="155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446476A9" w14:textId="77777777" w:rsidR="005050DA" w:rsidRDefault="005050DA">
            <w:pPr>
              <w:pStyle w:val="TAH"/>
              <w:rPr>
                <w:sz w:val="20"/>
                <w:szCs w:val="20"/>
              </w:rPr>
            </w:pPr>
            <w:r w:rsidRPr="00132D19">
              <w:rPr>
                <w:sz w:val="20"/>
                <w:szCs w:val="20"/>
              </w:rPr>
              <w:t xml:space="preserve">               </w:t>
            </w:r>
            <w:r>
              <w:rPr>
                <w:sz w:val="20"/>
                <w:szCs w:val="20"/>
              </w:rPr>
              <w:t xml:space="preserve">   </w:t>
            </w:r>
            <w:r w:rsidRPr="00132D19">
              <w:rPr>
                <w:sz w:val="20"/>
                <w:szCs w:val="20"/>
              </w:rPr>
              <w:t>Band</w:t>
            </w:r>
          </w:p>
          <w:p w14:paraId="2198A79C" w14:textId="1564502C" w:rsidR="005050DA" w:rsidRPr="00132D19" w:rsidRDefault="005050DA">
            <w:pPr>
              <w:pStyle w:val="TAH"/>
              <w:rPr>
                <w:sz w:val="20"/>
                <w:szCs w:val="20"/>
              </w:rPr>
            </w:pPr>
            <w:r w:rsidRPr="00132D19">
              <w:rPr>
                <w:sz w:val="20"/>
                <w:szCs w:val="20"/>
              </w:rPr>
              <w:t xml:space="preserve"> </w:t>
            </w:r>
          </w:p>
          <w:p w14:paraId="7862DBEB" w14:textId="77777777" w:rsidR="005050DA" w:rsidRPr="00132D19" w:rsidRDefault="005050DA">
            <w:pPr>
              <w:pStyle w:val="TAH"/>
              <w:rPr>
                <w:sz w:val="20"/>
                <w:szCs w:val="20"/>
              </w:rPr>
            </w:pPr>
            <w:r w:rsidRPr="00132D19">
              <w:rPr>
                <w:sz w:val="20"/>
                <w:szCs w:val="20"/>
              </w:rPr>
              <w:t>Device Type</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BB4D2" w14:textId="77777777" w:rsidR="005050DA" w:rsidRDefault="005050DA">
            <w:pPr>
              <w:pStyle w:val="TAH"/>
              <w:rPr>
                <w:sz w:val="20"/>
                <w:szCs w:val="20"/>
              </w:rPr>
            </w:pPr>
            <w:r w:rsidRPr="00132D19">
              <w:rPr>
                <w:sz w:val="20"/>
                <w:szCs w:val="20"/>
              </w:rPr>
              <w:t xml:space="preserve">Low </w:t>
            </w:r>
          </w:p>
          <w:p w14:paraId="077485E1" w14:textId="77777777" w:rsidR="005050DA" w:rsidRPr="00132D19" w:rsidRDefault="005050DA">
            <w:pPr>
              <w:pStyle w:val="TAH"/>
              <w:rPr>
                <w:sz w:val="20"/>
                <w:szCs w:val="20"/>
              </w:rPr>
            </w:pPr>
            <w:r w:rsidRPr="00132D19">
              <w:rPr>
                <w:sz w:val="20"/>
                <w:szCs w:val="20"/>
              </w:rPr>
              <w:t>~1GHz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0B4F3" w14:textId="77777777" w:rsidR="005050DA" w:rsidRDefault="005050DA">
            <w:pPr>
              <w:pStyle w:val="TAH"/>
              <w:rPr>
                <w:sz w:val="20"/>
                <w:szCs w:val="20"/>
              </w:rPr>
            </w:pPr>
            <w:r w:rsidRPr="00132D19">
              <w:rPr>
                <w:sz w:val="20"/>
                <w:szCs w:val="20"/>
              </w:rPr>
              <w:t xml:space="preserve">Mid </w:t>
            </w:r>
          </w:p>
          <w:p w14:paraId="796A8832" w14:textId="77777777" w:rsidR="005050DA" w:rsidRPr="00132D19" w:rsidRDefault="005050DA">
            <w:pPr>
              <w:pStyle w:val="TAH"/>
              <w:rPr>
                <w:sz w:val="20"/>
                <w:szCs w:val="20"/>
              </w:rPr>
            </w:pPr>
            <w:r w:rsidRPr="00132D19">
              <w:rPr>
                <w:sz w:val="20"/>
                <w:szCs w:val="20"/>
              </w:rPr>
              <w:t>~3.5GHz</w:t>
            </w:r>
          </w:p>
        </w:tc>
        <w:tc>
          <w:tcPr>
            <w:tcW w:w="14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7CFAB" w14:textId="77777777" w:rsidR="005050DA" w:rsidRDefault="005050DA">
            <w:pPr>
              <w:pStyle w:val="TAH"/>
              <w:rPr>
                <w:sz w:val="20"/>
                <w:szCs w:val="20"/>
              </w:rPr>
            </w:pPr>
            <w:r w:rsidRPr="00132D19">
              <w:rPr>
                <w:sz w:val="20"/>
                <w:szCs w:val="20"/>
              </w:rPr>
              <w:t xml:space="preserve">High </w:t>
            </w:r>
          </w:p>
          <w:p w14:paraId="6BE67D01" w14:textId="77777777" w:rsidR="005050DA" w:rsidRPr="00132D19" w:rsidRDefault="005050DA">
            <w:pPr>
              <w:pStyle w:val="TAH"/>
              <w:rPr>
                <w:sz w:val="20"/>
                <w:szCs w:val="20"/>
              </w:rPr>
            </w:pPr>
            <w:r w:rsidRPr="00132D19">
              <w:rPr>
                <w:sz w:val="20"/>
                <w:szCs w:val="20"/>
              </w:rPr>
              <w:t>~7GHz</w:t>
            </w:r>
          </w:p>
        </w:tc>
      </w:tr>
      <w:tr w:rsidR="005050DA" w14:paraId="2E0D419B" w14:textId="77777777">
        <w:trPr>
          <w:jc w:val="center"/>
        </w:trPr>
        <w:tc>
          <w:tcPr>
            <w:tcW w:w="1555" w:type="dxa"/>
            <w:vMerge/>
            <w:tcBorders>
              <w:left w:val="single" w:sz="4" w:space="0" w:color="auto"/>
            </w:tcBorders>
          </w:tcPr>
          <w:p w14:paraId="05253E27" w14:textId="77777777" w:rsidR="005050DA" w:rsidRPr="00132D19" w:rsidRDefault="005050DA">
            <w:pPr>
              <w:pStyle w:val="TAH"/>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E0A61" w14:textId="77777777" w:rsidR="005050DA" w:rsidRPr="00132D19" w:rsidRDefault="005050DA">
            <w:pPr>
              <w:pStyle w:val="TAH"/>
              <w:rPr>
                <w:sz w:val="20"/>
                <w:szCs w:val="20"/>
              </w:rPr>
            </w:pPr>
            <w:r w:rsidRPr="00132D19">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0E528" w14:textId="77777777" w:rsidR="005050DA" w:rsidRPr="00132D19" w:rsidRDefault="005050DA">
            <w:pPr>
              <w:pStyle w:val="TAH"/>
              <w:rPr>
                <w:sz w:val="20"/>
                <w:szCs w:val="20"/>
              </w:rPr>
            </w:pPr>
            <w:r w:rsidRPr="00132D19">
              <w:rPr>
                <w:sz w:val="20"/>
                <w:szCs w:val="20"/>
              </w:rPr>
              <w:t>Tx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41908" w14:textId="77777777" w:rsidR="005050DA" w:rsidRPr="00132D19" w:rsidRDefault="005050DA">
            <w:pPr>
              <w:pStyle w:val="TAH"/>
              <w:rPr>
                <w:sz w:val="20"/>
                <w:szCs w:val="20"/>
              </w:rPr>
            </w:pPr>
            <w:r w:rsidRPr="00132D19">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123B1" w14:textId="77777777" w:rsidR="005050DA" w:rsidRPr="00132D19" w:rsidRDefault="005050DA">
            <w:pPr>
              <w:pStyle w:val="TAH"/>
              <w:rPr>
                <w:sz w:val="20"/>
                <w:szCs w:val="20"/>
              </w:rPr>
            </w:pPr>
            <w:r w:rsidRPr="00132D19">
              <w:rPr>
                <w:sz w:val="20"/>
                <w:szCs w:val="20"/>
              </w:rPr>
              <w:t>Tx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32AB3" w14:textId="77777777" w:rsidR="005050DA" w:rsidRPr="00132D19" w:rsidRDefault="005050DA">
            <w:pPr>
              <w:pStyle w:val="TAH"/>
              <w:rPr>
                <w:sz w:val="20"/>
                <w:szCs w:val="20"/>
              </w:rPr>
            </w:pPr>
            <w:r w:rsidRPr="00132D19">
              <w:rPr>
                <w:sz w:val="20"/>
                <w:szCs w:val="20"/>
              </w:rPr>
              <w:t>Rx</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9CFFF" w14:textId="77777777" w:rsidR="005050DA" w:rsidRPr="00132D19" w:rsidRDefault="005050DA">
            <w:pPr>
              <w:pStyle w:val="TAH"/>
              <w:rPr>
                <w:sz w:val="20"/>
                <w:szCs w:val="20"/>
              </w:rPr>
            </w:pPr>
            <w:r w:rsidRPr="00132D19">
              <w:rPr>
                <w:sz w:val="20"/>
                <w:szCs w:val="20"/>
              </w:rPr>
              <w:t>Tx</w:t>
            </w:r>
          </w:p>
        </w:tc>
      </w:tr>
      <w:tr w:rsidR="005050DA" w14:paraId="6FA8CA35"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A943A" w14:textId="77777777" w:rsidR="005050DA" w:rsidRPr="00AD4E02" w:rsidRDefault="005050DA">
            <w:pPr>
              <w:pStyle w:val="TAC"/>
            </w:pPr>
            <w:r w:rsidRPr="00132D19">
              <w:rPr>
                <w:sz w:val="20"/>
                <w:szCs w:val="22"/>
              </w:rPr>
              <w:t>IoT</w:t>
            </w:r>
          </w:p>
        </w:tc>
        <w:tc>
          <w:tcPr>
            <w:tcW w:w="708" w:type="dxa"/>
            <w:tcBorders>
              <w:top w:val="single" w:sz="4" w:space="0" w:color="auto"/>
              <w:left w:val="single" w:sz="4" w:space="0" w:color="auto"/>
              <w:bottom w:val="single" w:sz="4" w:space="0" w:color="auto"/>
              <w:right w:val="single" w:sz="4" w:space="0" w:color="auto"/>
            </w:tcBorders>
          </w:tcPr>
          <w:p w14:paraId="3E354266" w14:textId="77777777" w:rsidR="005050DA" w:rsidRPr="00AD4E02" w:rsidRDefault="005050DA">
            <w:pPr>
              <w:pStyle w:val="TAC"/>
            </w:pPr>
            <w:r w:rsidRPr="00132D19">
              <w:rPr>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1C4107EB" w14:textId="77777777" w:rsidR="005050DA" w:rsidRPr="00AD4E02" w:rsidRDefault="005050DA">
            <w:pPr>
              <w:pStyle w:val="TAC"/>
            </w:pPr>
            <w:r w:rsidRPr="00132D19">
              <w:rPr>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05D97314" w14:textId="77777777" w:rsidR="005050DA" w:rsidRPr="00AD4E02" w:rsidRDefault="005050DA">
            <w:pPr>
              <w:pStyle w:val="TAC"/>
            </w:pPr>
            <w:r w:rsidRPr="5609E18B">
              <w:rPr>
                <w:sz w:val="20"/>
              </w:rPr>
              <w:t>N</w:t>
            </w:r>
            <w:r w:rsidRPr="21FA5CDE">
              <w:rPr>
                <w:sz w:val="20"/>
              </w:rPr>
              <w:t>/A</w:t>
            </w:r>
          </w:p>
        </w:tc>
        <w:tc>
          <w:tcPr>
            <w:tcW w:w="709" w:type="dxa"/>
            <w:tcBorders>
              <w:top w:val="single" w:sz="4" w:space="0" w:color="auto"/>
              <w:left w:val="single" w:sz="4" w:space="0" w:color="auto"/>
              <w:bottom w:val="single" w:sz="4" w:space="0" w:color="auto"/>
              <w:right w:val="single" w:sz="4" w:space="0" w:color="auto"/>
            </w:tcBorders>
          </w:tcPr>
          <w:p w14:paraId="02207C4B" w14:textId="77777777" w:rsidR="005050DA" w:rsidRPr="00AD4E02" w:rsidRDefault="005050DA">
            <w:pPr>
              <w:pStyle w:val="TAC"/>
            </w:pPr>
            <w:r w:rsidRPr="21FA5CDE">
              <w:rPr>
                <w:sz w:val="20"/>
              </w:rPr>
              <w:t xml:space="preserve"> N/A</w:t>
            </w:r>
          </w:p>
        </w:tc>
        <w:tc>
          <w:tcPr>
            <w:tcW w:w="709" w:type="dxa"/>
            <w:tcBorders>
              <w:top w:val="single" w:sz="4" w:space="0" w:color="auto"/>
              <w:left w:val="single" w:sz="4" w:space="0" w:color="auto"/>
              <w:bottom w:val="single" w:sz="4" w:space="0" w:color="auto"/>
              <w:right w:val="single" w:sz="4" w:space="0" w:color="auto"/>
            </w:tcBorders>
          </w:tcPr>
          <w:p w14:paraId="334CFB4D" w14:textId="77777777" w:rsidR="005050DA" w:rsidRPr="00AD4E02" w:rsidRDefault="005050DA">
            <w:pPr>
              <w:pStyle w:val="TAC"/>
            </w:pPr>
            <w:r w:rsidRPr="21FA5CDE">
              <w:rPr>
                <w:sz w:val="20"/>
              </w:rPr>
              <w:t xml:space="preserve"> N/A</w:t>
            </w:r>
          </w:p>
        </w:tc>
        <w:tc>
          <w:tcPr>
            <w:tcW w:w="709" w:type="dxa"/>
            <w:tcBorders>
              <w:top w:val="single" w:sz="4" w:space="0" w:color="auto"/>
              <w:left w:val="single" w:sz="4" w:space="0" w:color="auto"/>
              <w:bottom w:val="single" w:sz="4" w:space="0" w:color="auto"/>
              <w:right w:val="single" w:sz="4" w:space="0" w:color="auto"/>
            </w:tcBorders>
          </w:tcPr>
          <w:p w14:paraId="2B517957" w14:textId="77777777" w:rsidR="005050DA" w:rsidRPr="00AD4E02" w:rsidRDefault="005050DA">
            <w:pPr>
              <w:pStyle w:val="TAC"/>
            </w:pPr>
            <w:r w:rsidRPr="21FA5CDE">
              <w:rPr>
                <w:sz w:val="20"/>
              </w:rPr>
              <w:t xml:space="preserve"> N/A</w:t>
            </w:r>
          </w:p>
        </w:tc>
      </w:tr>
      <w:tr w:rsidR="005050DA" w14:paraId="168A8689"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237A9" w14:textId="77777777" w:rsidR="005050DA" w:rsidRPr="00AD4E02" w:rsidRDefault="005050DA">
            <w:pPr>
              <w:pStyle w:val="TAC"/>
            </w:pPr>
            <w:r w:rsidRPr="00132D19">
              <w:rPr>
                <w:sz w:val="20"/>
                <w:szCs w:val="22"/>
              </w:rPr>
              <w:t>Wearable</w:t>
            </w:r>
          </w:p>
        </w:tc>
        <w:tc>
          <w:tcPr>
            <w:tcW w:w="708" w:type="dxa"/>
            <w:tcBorders>
              <w:top w:val="single" w:sz="4" w:space="0" w:color="auto"/>
              <w:left w:val="single" w:sz="4" w:space="0" w:color="auto"/>
              <w:bottom w:val="single" w:sz="4" w:space="0" w:color="auto"/>
              <w:right w:val="single" w:sz="4" w:space="0" w:color="auto"/>
            </w:tcBorders>
          </w:tcPr>
          <w:p w14:paraId="07FE1129" w14:textId="77777777" w:rsidR="005050DA" w:rsidRPr="00132D19" w:rsidRDefault="005050DA">
            <w:pPr>
              <w:pStyle w:val="TAC"/>
              <w:rPr>
                <w:b/>
              </w:rPr>
            </w:pPr>
            <w:r w:rsidRPr="00132D19">
              <w:rPr>
                <w:b/>
                <w:bCs/>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38E4FF4D" w14:textId="77777777" w:rsidR="005050DA" w:rsidRPr="00132D19" w:rsidRDefault="005050DA">
            <w:pPr>
              <w:pStyle w:val="TAC"/>
              <w:rPr>
                <w:b/>
              </w:rPr>
            </w:pPr>
            <w:r w:rsidRPr="00132D19">
              <w:rPr>
                <w:b/>
                <w:bCs/>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442309A9" w14:textId="77777777" w:rsidR="005050DA" w:rsidRPr="00AD4E02" w:rsidRDefault="005050DA">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0F366653" w14:textId="77777777" w:rsidR="005050DA" w:rsidRPr="00AD4E02" w:rsidRDefault="005050DA">
            <w:pPr>
              <w:pStyle w:val="TAC"/>
            </w:pPr>
            <w:r w:rsidRPr="00132D19">
              <w:rPr>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35002E08" w14:textId="77777777" w:rsidR="005050DA" w:rsidRPr="00AD4E02" w:rsidRDefault="005050DA">
            <w:pPr>
              <w:pStyle w:val="TAC"/>
            </w:pPr>
            <w:r w:rsidRPr="5FEE8E61">
              <w:rPr>
                <w:sz w:val="20"/>
              </w:rPr>
              <w:t>N/A</w:t>
            </w:r>
          </w:p>
        </w:tc>
        <w:tc>
          <w:tcPr>
            <w:tcW w:w="709" w:type="dxa"/>
            <w:tcBorders>
              <w:top w:val="single" w:sz="4" w:space="0" w:color="auto"/>
              <w:left w:val="single" w:sz="4" w:space="0" w:color="auto"/>
              <w:bottom w:val="single" w:sz="4" w:space="0" w:color="auto"/>
              <w:right w:val="single" w:sz="4" w:space="0" w:color="auto"/>
            </w:tcBorders>
          </w:tcPr>
          <w:p w14:paraId="62F2C55E" w14:textId="77777777" w:rsidR="005050DA" w:rsidRPr="00AD4E02" w:rsidRDefault="005050DA">
            <w:pPr>
              <w:pStyle w:val="TAC"/>
            </w:pPr>
            <w:r w:rsidRPr="5BC1B9E2">
              <w:rPr>
                <w:sz w:val="20"/>
              </w:rPr>
              <w:t>N/A</w:t>
            </w:r>
          </w:p>
        </w:tc>
      </w:tr>
      <w:tr w:rsidR="005050DA" w14:paraId="013D40E1"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7F203" w14:textId="77777777" w:rsidR="005050DA" w:rsidRPr="00AD4E02" w:rsidRDefault="005050DA">
            <w:pPr>
              <w:pStyle w:val="TAC"/>
            </w:pPr>
            <w:r w:rsidRPr="00132D19">
              <w:rPr>
                <w:sz w:val="20"/>
                <w:szCs w:val="22"/>
              </w:rPr>
              <w:t>Smartphone</w:t>
            </w:r>
          </w:p>
        </w:tc>
        <w:tc>
          <w:tcPr>
            <w:tcW w:w="708" w:type="dxa"/>
            <w:tcBorders>
              <w:top w:val="single" w:sz="4" w:space="0" w:color="auto"/>
              <w:left w:val="single" w:sz="4" w:space="0" w:color="auto"/>
              <w:bottom w:val="single" w:sz="4" w:space="0" w:color="auto"/>
              <w:right w:val="single" w:sz="4" w:space="0" w:color="auto"/>
            </w:tcBorders>
          </w:tcPr>
          <w:p w14:paraId="57EC386D" w14:textId="77777777" w:rsidR="005050DA" w:rsidRPr="00132D19" w:rsidRDefault="005050DA">
            <w:pPr>
              <w:pStyle w:val="TAC"/>
              <w:rPr>
                <w:b/>
              </w:rPr>
            </w:pPr>
            <w:r w:rsidRPr="00132D19">
              <w:rPr>
                <w:b/>
                <w:bCs/>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1C3D978C" w14:textId="77777777" w:rsidR="005050DA" w:rsidRPr="00132D19" w:rsidRDefault="005050DA">
            <w:pPr>
              <w:pStyle w:val="TAC"/>
              <w:rPr>
                <w:b/>
              </w:rPr>
            </w:pPr>
            <w:r w:rsidRPr="00132D19">
              <w:rPr>
                <w:b/>
                <w:bCs/>
                <w:sz w:val="20"/>
                <w:szCs w:val="22"/>
              </w:rPr>
              <w:t>1</w:t>
            </w:r>
          </w:p>
        </w:tc>
        <w:tc>
          <w:tcPr>
            <w:tcW w:w="709" w:type="dxa"/>
            <w:tcBorders>
              <w:top w:val="single" w:sz="4" w:space="0" w:color="auto"/>
              <w:left w:val="single" w:sz="4" w:space="0" w:color="auto"/>
              <w:bottom w:val="single" w:sz="4" w:space="0" w:color="auto"/>
              <w:right w:val="single" w:sz="4" w:space="0" w:color="auto"/>
            </w:tcBorders>
          </w:tcPr>
          <w:p w14:paraId="01EBA98F" w14:textId="77777777" w:rsidR="005050DA" w:rsidRPr="00132D19" w:rsidRDefault="005050DA">
            <w:pPr>
              <w:pStyle w:val="TAC"/>
              <w:rPr>
                <w:b/>
              </w:rPr>
            </w:pPr>
            <w:r w:rsidRPr="00132D19">
              <w:rPr>
                <w:b/>
                <w:bCs/>
                <w:sz w:val="20"/>
                <w:szCs w:val="22"/>
              </w:rPr>
              <w:t>4</w:t>
            </w:r>
          </w:p>
        </w:tc>
        <w:tc>
          <w:tcPr>
            <w:tcW w:w="709" w:type="dxa"/>
            <w:tcBorders>
              <w:top w:val="single" w:sz="4" w:space="0" w:color="auto"/>
              <w:left w:val="single" w:sz="4" w:space="0" w:color="auto"/>
              <w:bottom w:val="single" w:sz="4" w:space="0" w:color="auto"/>
              <w:right w:val="single" w:sz="4" w:space="0" w:color="auto"/>
            </w:tcBorders>
          </w:tcPr>
          <w:p w14:paraId="48D4824E" w14:textId="77777777" w:rsidR="005050DA" w:rsidRPr="00AD4E02" w:rsidRDefault="005050DA">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1B97BC63" w14:textId="77777777" w:rsidR="005050DA" w:rsidRPr="00132D19" w:rsidRDefault="005050DA">
            <w:pPr>
              <w:pStyle w:val="TAC"/>
              <w:rPr>
                <w:b/>
              </w:rPr>
            </w:pPr>
            <w:r w:rsidRPr="00132D19">
              <w:rPr>
                <w:b/>
                <w:bCs/>
                <w:sz w:val="20"/>
                <w:szCs w:val="22"/>
              </w:rPr>
              <w:t>6</w:t>
            </w:r>
          </w:p>
        </w:tc>
        <w:tc>
          <w:tcPr>
            <w:tcW w:w="709" w:type="dxa"/>
            <w:tcBorders>
              <w:top w:val="single" w:sz="4" w:space="0" w:color="auto"/>
              <w:left w:val="single" w:sz="4" w:space="0" w:color="auto"/>
              <w:bottom w:val="single" w:sz="4" w:space="0" w:color="auto"/>
              <w:right w:val="single" w:sz="4" w:space="0" w:color="auto"/>
            </w:tcBorders>
          </w:tcPr>
          <w:p w14:paraId="2722E879" w14:textId="77777777" w:rsidR="005050DA" w:rsidRPr="00AD4E02" w:rsidRDefault="005050DA">
            <w:pPr>
              <w:pStyle w:val="TAC"/>
            </w:pPr>
            <w:r w:rsidRPr="00132D19">
              <w:rPr>
                <w:sz w:val="20"/>
                <w:szCs w:val="22"/>
              </w:rPr>
              <w:t>2</w:t>
            </w:r>
          </w:p>
        </w:tc>
      </w:tr>
      <w:tr w:rsidR="005050DA" w14:paraId="6332CF2B" w14:textId="77777777">
        <w:trPr>
          <w:trHeight w:val="7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E9FD4" w14:textId="77777777" w:rsidR="005050DA" w:rsidRPr="00AD4E02" w:rsidRDefault="005050DA">
            <w:pPr>
              <w:pStyle w:val="TAC"/>
            </w:pPr>
            <w:r w:rsidRPr="00132D19">
              <w:rPr>
                <w:sz w:val="20"/>
                <w:szCs w:val="22"/>
              </w:rPr>
              <w:t>FWA</w:t>
            </w:r>
          </w:p>
        </w:tc>
        <w:tc>
          <w:tcPr>
            <w:tcW w:w="708" w:type="dxa"/>
            <w:tcBorders>
              <w:top w:val="single" w:sz="4" w:space="0" w:color="auto"/>
              <w:left w:val="single" w:sz="4" w:space="0" w:color="auto"/>
              <w:bottom w:val="single" w:sz="4" w:space="0" w:color="auto"/>
              <w:right w:val="single" w:sz="4" w:space="0" w:color="auto"/>
            </w:tcBorders>
          </w:tcPr>
          <w:p w14:paraId="4E76424F" w14:textId="77777777" w:rsidR="005050DA" w:rsidRPr="00132D19" w:rsidRDefault="005050DA">
            <w:pPr>
              <w:pStyle w:val="TAC"/>
              <w:rPr>
                <w:b/>
              </w:rPr>
            </w:pPr>
            <w:r w:rsidRPr="00132D19">
              <w:rPr>
                <w:b/>
                <w:bCs/>
                <w:sz w:val="20"/>
                <w:szCs w:val="22"/>
              </w:rPr>
              <w:t>4</w:t>
            </w:r>
          </w:p>
        </w:tc>
        <w:tc>
          <w:tcPr>
            <w:tcW w:w="709" w:type="dxa"/>
            <w:tcBorders>
              <w:top w:val="single" w:sz="4" w:space="0" w:color="auto"/>
              <w:left w:val="single" w:sz="4" w:space="0" w:color="auto"/>
              <w:bottom w:val="single" w:sz="4" w:space="0" w:color="auto"/>
              <w:right w:val="single" w:sz="4" w:space="0" w:color="auto"/>
            </w:tcBorders>
          </w:tcPr>
          <w:p w14:paraId="29DAC22E" w14:textId="77777777" w:rsidR="005050DA" w:rsidRPr="00AD4E02" w:rsidRDefault="005050DA">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4858290A" w14:textId="77777777" w:rsidR="005050DA" w:rsidRPr="00132D19" w:rsidRDefault="005050DA">
            <w:pPr>
              <w:pStyle w:val="TAC"/>
              <w:rPr>
                <w:b/>
              </w:rPr>
            </w:pPr>
            <w:r w:rsidRPr="00132D19">
              <w:rPr>
                <w:b/>
                <w:bCs/>
                <w:sz w:val="20"/>
                <w:szCs w:val="22"/>
              </w:rPr>
              <w:t>8</w:t>
            </w:r>
          </w:p>
        </w:tc>
        <w:tc>
          <w:tcPr>
            <w:tcW w:w="709" w:type="dxa"/>
            <w:tcBorders>
              <w:top w:val="single" w:sz="4" w:space="0" w:color="auto"/>
              <w:left w:val="single" w:sz="4" w:space="0" w:color="auto"/>
              <w:bottom w:val="single" w:sz="4" w:space="0" w:color="auto"/>
              <w:right w:val="single" w:sz="4" w:space="0" w:color="auto"/>
            </w:tcBorders>
          </w:tcPr>
          <w:p w14:paraId="792B45A9" w14:textId="77777777" w:rsidR="005050DA" w:rsidRPr="00AD4E02" w:rsidRDefault="005050DA">
            <w:pPr>
              <w:pStyle w:val="TAC"/>
            </w:pPr>
            <w:r w:rsidRPr="00132D19">
              <w:rPr>
                <w:sz w:val="20"/>
                <w:szCs w:val="22"/>
              </w:rPr>
              <w:t>2</w:t>
            </w:r>
          </w:p>
        </w:tc>
        <w:tc>
          <w:tcPr>
            <w:tcW w:w="709" w:type="dxa"/>
            <w:tcBorders>
              <w:top w:val="single" w:sz="4" w:space="0" w:color="auto"/>
              <w:left w:val="single" w:sz="4" w:space="0" w:color="auto"/>
              <w:bottom w:val="single" w:sz="4" w:space="0" w:color="auto"/>
              <w:right w:val="single" w:sz="4" w:space="0" w:color="auto"/>
            </w:tcBorders>
          </w:tcPr>
          <w:p w14:paraId="0C1C6D38" w14:textId="77777777" w:rsidR="005050DA" w:rsidRPr="00AD4E02" w:rsidRDefault="005050DA">
            <w:pPr>
              <w:pStyle w:val="TAC"/>
            </w:pPr>
            <w:r w:rsidRPr="00132D19">
              <w:rPr>
                <w:sz w:val="20"/>
                <w:szCs w:val="22"/>
              </w:rPr>
              <w:t>8</w:t>
            </w:r>
          </w:p>
        </w:tc>
        <w:tc>
          <w:tcPr>
            <w:tcW w:w="709" w:type="dxa"/>
            <w:tcBorders>
              <w:top w:val="single" w:sz="4" w:space="0" w:color="auto"/>
              <w:left w:val="single" w:sz="4" w:space="0" w:color="auto"/>
              <w:bottom w:val="single" w:sz="4" w:space="0" w:color="auto"/>
              <w:right w:val="single" w:sz="4" w:space="0" w:color="auto"/>
            </w:tcBorders>
          </w:tcPr>
          <w:p w14:paraId="3996A488" w14:textId="77777777" w:rsidR="005050DA" w:rsidRPr="00AD4E02" w:rsidRDefault="005050DA">
            <w:pPr>
              <w:pStyle w:val="TAC"/>
            </w:pPr>
            <w:r w:rsidRPr="00132D19">
              <w:rPr>
                <w:sz w:val="20"/>
                <w:szCs w:val="22"/>
              </w:rPr>
              <w:t>2</w:t>
            </w:r>
          </w:p>
        </w:tc>
      </w:tr>
    </w:tbl>
    <w:p w14:paraId="2F4295B0" w14:textId="77777777" w:rsidR="005050DA" w:rsidRDefault="005050DA" w:rsidP="005050DA">
      <w:pPr>
        <w:rPr>
          <w:lang w:val="en-US"/>
        </w:rPr>
      </w:pPr>
    </w:p>
    <w:p w14:paraId="097BBE4F" w14:textId="77777777" w:rsidR="005050DA" w:rsidRPr="005050DA" w:rsidRDefault="005050DA" w:rsidP="005050DA">
      <w:pPr>
        <w:pStyle w:val="RAN4proposal"/>
        <w:ind w:left="1134" w:hanging="1134"/>
        <w:rPr>
          <w:bCs/>
          <w:lang w:val="en-US"/>
        </w:rPr>
      </w:pPr>
      <w:bookmarkStart w:id="2" w:name="_Toc213406699"/>
      <w:bookmarkStart w:id="3" w:name="_Toc220592373"/>
      <w:r w:rsidRPr="005050DA">
        <w:rPr>
          <w:bCs/>
          <w:lang w:val="en-US"/>
        </w:rPr>
        <w:t xml:space="preserve">Consider four receivers as mandatory baseline for bands re-farmed from 5G for </w:t>
      </w:r>
      <w:proofErr w:type="spellStart"/>
      <w:r w:rsidRPr="005050DA">
        <w:rPr>
          <w:bCs/>
          <w:lang w:val="en-US"/>
        </w:rPr>
        <w:t>eMBB</w:t>
      </w:r>
      <w:proofErr w:type="spellEnd"/>
      <w:r w:rsidRPr="005050DA">
        <w:rPr>
          <w:bCs/>
          <w:lang w:val="en-US"/>
        </w:rPr>
        <w:t xml:space="preserve"> UE for RAN4 requirement work.</w:t>
      </w:r>
      <w:bookmarkEnd w:id="2"/>
      <w:bookmarkEnd w:id="3"/>
      <w:r w:rsidRPr="005050DA">
        <w:rPr>
          <w:bCs/>
          <w:lang w:val="en-US"/>
        </w:rPr>
        <w:t xml:space="preserve"> </w:t>
      </w:r>
    </w:p>
    <w:p w14:paraId="6B40986A" w14:textId="77777777" w:rsidR="005050DA" w:rsidRPr="005050DA" w:rsidRDefault="005050DA" w:rsidP="005050DA">
      <w:pPr>
        <w:pStyle w:val="RAN4proposal"/>
        <w:ind w:left="1134" w:hanging="1134"/>
        <w:rPr>
          <w:bCs/>
          <w:lang w:val="en-US"/>
        </w:rPr>
      </w:pPr>
      <w:bookmarkStart w:id="4" w:name="_Toc213406700"/>
      <w:bookmarkStart w:id="5" w:name="_Toc220592374"/>
      <w:r w:rsidRPr="005050DA">
        <w:rPr>
          <w:bCs/>
          <w:lang w:val="en-US"/>
        </w:rPr>
        <w:t xml:space="preserve">Consider six receivers as mandatory baseline for new 6GR bands for </w:t>
      </w:r>
      <w:proofErr w:type="spellStart"/>
      <w:r w:rsidRPr="005050DA">
        <w:rPr>
          <w:bCs/>
          <w:lang w:val="en-US"/>
        </w:rPr>
        <w:t>eMBB</w:t>
      </w:r>
      <w:proofErr w:type="spellEnd"/>
      <w:r w:rsidRPr="005050DA">
        <w:rPr>
          <w:bCs/>
          <w:lang w:val="en-US"/>
        </w:rPr>
        <w:t xml:space="preserve"> UE for RAN4 requirement work.</w:t>
      </w:r>
      <w:bookmarkEnd w:id="4"/>
      <w:bookmarkEnd w:id="5"/>
      <w:r w:rsidRPr="005050DA">
        <w:rPr>
          <w:bCs/>
          <w:lang w:val="en-US"/>
        </w:rPr>
        <w:t xml:space="preserve"> </w:t>
      </w:r>
    </w:p>
    <w:p w14:paraId="282411CC" w14:textId="77777777" w:rsidR="005050DA" w:rsidRPr="005050DA" w:rsidRDefault="005050DA" w:rsidP="005050DA">
      <w:pPr>
        <w:pStyle w:val="RAN4proposal"/>
        <w:ind w:left="1134" w:hanging="1134"/>
        <w:rPr>
          <w:bCs/>
          <w:lang w:val="en-US"/>
        </w:rPr>
      </w:pPr>
      <w:bookmarkStart w:id="6" w:name="_Toc213406701"/>
      <w:bookmarkStart w:id="7" w:name="_Toc220592375"/>
      <w:r w:rsidRPr="005050DA">
        <w:rPr>
          <w:bCs/>
          <w:lang w:val="en-US"/>
        </w:rPr>
        <w:t>Consider eight receivers as mandatory baseline for new 6GR bands for FWA UE for RAN4 requirement work.</w:t>
      </w:r>
      <w:bookmarkEnd w:id="6"/>
      <w:bookmarkEnd w:id="7"/>
      <w:r w:rsidRPr="005050DA">
        <w:rPr>
          <w:bCs/>
          <w:lang w:val="en-US"/>
        </w:rPr>
        <w:t xml:space="preserve"> </w:t>
      </w:r>
    </w:p>
    <w:p w14:paraId="0ACB792F" w14:textId="77777777" w:rsidR="005050DA" w:rsidRPr="005050DA" w:rsidRDefault="005050DA" w:rsidP="005050DA">
      <w:pPr>
        <w:pStyle w:val="RAN4proposal"/>
        <w:ind w:left="1134" w:hanging="1134"/>
        <w:rPr>
          <w:bCs/>
          <w:lang w:val="en-US"/>
        </w:rPr>
      </w:pPr>
      <w:bookmarkStart w:id="8" w:name="_Toc213406702"/>
      <w:bookmarkStart w:id="9" w:name="_Toc220592376"/>
      <w:r w:rsidRPr="005050DA">
        <w:rPr>
          <w:bCs/>
          <w:lang w:val="en-US"/>
        </w:rPr>
        <w:t xml:space="preserve">Consider </w:t>
      </w:r>
      <w:proofErr w:type="spellStart"/>
      <w:r w:rsidRPr="005050DA">
        <w:rPr>
          <w:bCs/>
          <w:lang w:val="en-US"/>
        </w:rPr>
        <w:t>eMBB</w:t>
      </w:r>
      <w:proofErr w:type="spellEnd"/>
      <w:r w:rsidRPr="005050DA">
        <w:rPr>
          <w:bCs/>
          <w:lang w:val="en-US"/>
        </w:rPr>
        <w:t xml:space="preserve"> UE and FWA UE devices support two TX chains as mandatory baseline for RAN4 requirement work.</w:t>
      </w:r>
      <w:bookmarkEnd w:id="8"/>
      <w:bookmarkEnd w:id="9"/>
      <w:r w:rsidRPr="005050DA">
        <w:rPr>
          <w:bCs/>
          <w:lang w:val="en-US"/>
        </w:rPr>
        <w:t xml:space="preserve"> </w:t>
      </w:r>
    </w:p>
    <w:p w14:paraId="2447622B" w14:textId="77777777" w:rsidR="005050DA" w:rsidRDefault="005050DA" w:rsidP="005050DA">
      <w:pPr>
        <w:pStyle w:val="RAN4H2"/>
        <w:numPr>
          <w:ilvl w:val="0"/>
          <w:numId w:val="0"/>
        </w:numPr>
      </w:pPr>
      <w:r>
        <w:t xml:space="preserve">Default </w:t>
      </w:r>
      <w:proofErr w:type="gramStart"/>
      <w:r>
        <w:t>power class</w:t>
      </w:r>
      <w:proofErr w:type="gramEnd"/>
    </w:p>
    <w:p w14:paraId="618DBF18" w14:textId="77777777" w:rsidR="005050DA" w:rsidRDefault="005050DA" w:rsidP="005050DA">
      <w:pPr>
        <w:rPr>
          <w:lang w:val="en-US"/>
        </w:rPr>
      </w:pPr>
      <w:r>
        <w:rPr>
          <w:lang w:val="en-US"/>
        </w:rPr>
        <w:t xml:space="preserve">Power Class is another key parameter across releases that has been implicitly (e.g. for </w:t>
      </w:r>
      <w:proofErr w:type="gramStart"/>
      <w:r>
        <w:rPr>
          <w:lang w:val="en-US"/>
        </w:rPr>
        <w:t>smartphone</w:t>
      </w:r>
      <w:proofErr w:type="gramEnd"/>
      <w:r>
        <w:rPr>
          <w:lang w:val="en-US"/>
        </w:rPr>
        <w:t xml:space="preserve">) or explicitly determining a UE type (e.g. HPUE, CPE, FWA). RAN4 </w:t>
      </w:r>
      <w:proofErr w:type="gramStart"/>
      <w:r>
        <w:rPr>
          <w:lang w:val="en-US"/>
        </w:rPr>
        <w:t>is using</w:t>
      </w:r>
      <w:proofErr w:type="gramEnd"/>
      <w:r>
        <w:rPr>
          <w:lang w:val="en-US"/>
        </w:rPr>
        <w:t xml:space="preserve"> the parameter to set RF requirements. Typically, </w:t>
      </w:r>
      <w:proofErr w:type="spellStart"/>
      <w:r>
        <w:rPr>
          <w:lang w:val="en-US"/>
        </w:rPr>
        <w:t>eMBB</w:t>
      </w:r>
      <w:proofErr w:type="spellEnd"/>
      <w:r>
        <w:rPr>
          <w:lang w:val="en-US"/>
        </w:rPr>
        <w:t xml:space="preserve"> and FWA devices that require and </w:t>
      </w:r>
      <w:proofErr w:type="gramStart"/>
      <w:r>
        <w:rPr>
          <w:lang w:val="en-US"/>
        </w:rPr>
        <w:t>are able to</w:t>
      </w:r>
      <w:proofErr w:type="gramEnd"/>
      <w:r>
        <w:rPr>
          <w:lang w:val="en-US"/>
        </w:rPr>
        <w:t xml:space="preserve"> achieve higher throughputs, trend towards increasing Power Class values. For instance, originally default Power Class in 5G for </w:t>
      </w:r>
      <w:proofErr w:type="spellStart"/>
      <w:r>
        <w:rPr>
          <w:lang w:val="en-US"/>
        </w:rPr>
        <w:t>eMBB</w:t>
      </w:r>
      <w:proofErr w:type="spellEnd"/>
      <w:r>
        <w:rPr>
          <w:lang w:val="en-US"/>
        </w:rPr>
        <w:t xml:space="preserve"> device: 23dBm trended towards 26dBm for FWA devices in Rel-18. We observe also there has been some generalization tendency in RAN4 to apply higher Power Classes across diverse device types in 5G. However, </w:t>
      </w:r>
      <w:r>
        <w:t xml:space="preserve">on the contrary </w:t>
      </w:r>
      <w:proofErr w:type="spellStart"/>
      <w:r>
        <w:t>RedCap</w:t>
      </w:r>
      <w:proofErr w:type="spellEnd"/>
      <w:r>
        <w:t xml:space="preserve"> devices, that were originally tied to Power Class 23dBm (Rel-17</w:t>
      </w:r>
      <w:proofErr w:type="gramStart"/>
      <w:r>
        <w:t>),  got</w:t>
      </w:r>
      <w:proofErr w:type="gramEnd"/>
      <w:r>
        <w:t xml:space="preserve"> traction of further simplifications to a default Power Class 20dBm in Rel-18. </w:t>
      </w:r>
    </w:p>
    <w:p w14:paraId="15E8F3C2" w14:textId="77777777" w:rsidR="005050DA" w:rsidRDefault="005050DA" w:rsidP="005050DA">
      <w:r>
        <w:t xml:space="preserve">Similarly to consideration of the number of RF chains, the </w:t>
      </w:r>
      <w:r w:rsidRPr="00425624">
        <w:rPr>
          <w:bCs/>
          <w:lang w:val="en-US"/>
        </w:rPr>
        <w:t xml:space="preserve">wide range of frequency bands </w:t>
      </w:r>
      <w:r>
        <w:rPr>
          <w:bCs/>
          <w:lang w:val="en-US"/>
        </w:rPr>
        <w:t xml:space="preserve">envisioned for 6G and the current ambiguity on </w:t>
      </w:r>
      <w:r>
        <w:t xml:space="preserve">transmit power differentiation or generalization across devices, will impose further challenges These challenges affect the ability to recognize actual support of a device capability. Without studies on the need to differentiate it will be difficult to assess whether a device conforms to the expected performance requirements or deviates. </w:t>
      </w:r>
    </w:p>
    <w:p w14:paraId="24DC0C81" w14:textId="77777777" w:rsidR="005050DA" w:rsidRDefault="005050DA" w:rsidP="005050DA">
      <w:pPr>
        <w:rPr>
          <w:b/>
          <w:lang w:val="en-US"/>
        </w:rPr>
      </w:pPr>
      <w:bookmarkStart w:id="10" w:name="_Toc213153871"/>
      <w:r w:rsidRPr="00425624">
        <w:rPr>
          <w:lang w:val="en-US"/>
        </w:rPr>
        <w:t>Therefore, we suggest discussing</w:t>
      </w:r>
      <w:r>
        <w:rPr>
          <w:lang w:val="en-US"/>
        </w:rPr>
        <w:t xml:space="preserve"> minimum required values for Maximum Output Power per candidate 6G frequency ranges, with the following table as a starting point:</w:t>
      </w:r>
      <w:bookmarkEnd w:id="10"/>
    </w:p>
    <w:tbl>
      <w:tblPr>
        <w:tblStyle w:val="TableGrid"/>
        <w:tblW w:w="0" w:type="auto"/>
        <w:jc w:val="center"/>
        <w:tblInd w:w="0" w:type="dxa"/>
        <w:tblLook w:val="04A0" w:firstRow="1" w:lastRow="0" w:firstColumn="1" w:lastColumn="0" w:noHBand="0" w:noVBand="1"/>
      </w:tblPr>
      <w:tblGrid>
        <w:gridCol w:w="1555"/>
        <w:gridCol w:w="4677"/>
      </w:tblGrid>
      <w:tr w:rsidR="005050DA" w14:paraId="11EC01B1" w14:textId="77777777">
        <w:trPr>
          <w:jc w:val="center"/>
        </w:trPr>
        <w:tc>
          <w:tcPr>
            <w:tcW w:w="1555" w:type="dxa"/>
            <w:tcBorders>
              <w:top w:val="single" w:sz="4" w:space="0" w:color="auto"/>
              <w:left w:val="single" w:sz="4" w:space="0" w:color="auto"/>
            </w:tcBorders>
          </w:tcPr>
          <w:p w14:paraId="28D87F17" w14:textId="77777777" w:rsidR="005050DA" w:rsidRPr="00132D19" w:rsidRDefault="005050DA">
            <w:pPr>
              <w:pStyle w:val="TAH"/>
              <w:rPr>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0611C" w14:textId="77777777" w:rsidR="005050DA" w:rsidRPr="00132D19" w:rsidRDefault="005050DA">
            <w:pPr>
              <w:pStyle w:val="TAH"/>
              <w:rPr>
                <w:sz w:val="20"/>
                <w:szCs w:val="20"/>
              </w:rPr>
            </w:pPr>
            <w:r w:rsidRPr="00132D19">
              <w:rPr>
                <w:sz w:val="20"/>
                <w:szCs w:val="20"/>
              </w:rPr>
              <w:t xml:space="preserve"> Default </w:t>
            </w:r>
            <w:proofErr w:type="gramStart"/>
            <w:r w:rsidRPr="00132D19">
              <w:rPr>
                <w:sz w:val="20"/>
                <w:szCs w:val="20"/>
              </w:rPr>
              <w:t>power class</w:t>
            </w:r>
            <w:proofErr w:type="gramEnd"/>
          </w:p>
          <w:p w14:paraId="01EA3B27" w14:textId="77777777" w:rsidR="005050DA" w:rsidRPr="00132D19" w:rsidRDefault="005050DA">
            <w:pPr>
              <w:pStyle w:val="TAH"/>
              <w:rPr>
                <w:sz w:val="20"/>
                <w:szCs w:val="20"/>
              </w:rPr>
            </w:pPr>
            <w:r w:rsidRPr="00132D19">
              <w:rPr>
                <w:sz w:val="20"/>
                <w:szCs w:val="20"/>
              </w:rPr>
              <w:t xml:space="preserve"> Output Power [dBm]</w:t>
            </w:r>
          </w:p>
        </w:tc>
      </w:tr>
      <w:tr w:rsidR="005050DA" w14:paraId="1710F42F"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99176" w14:textId="77777777" w:rsidR="005050DA" w:rsidRPr="00AD4E02" w:rsidRDefault="005050DA">
            <w:pPr>
              <w:pStyle w:val="TAC"/>
            </w:pPr>
            <w:r w:rsidRPr="00132D19">
              <w:rPr>
                <w:sz w:val="20"/>
                <w:szCs w:val="22"/>
              </w:rPr>
              <w:t>IoT</w:t>
            </w:r>
          </w:p>
        </w:tc>
        <w:tc>
          <w:tcPr>
            <w:tcW w:w="4677" w:type="dxa"/>
            <w:vMerge w:val="restart"/>
            <w:tcBorders>
              <w:top w:val="single" w:sz="4" w:space="0" w:color="auto"/>
              <w:left w:val="single" w:sz="4" w:space="0" w:color="auto"/>
              <w:bottom w:val="single" w:sz="4" w:space="0" w:color="auto"/>
              <w:right w:val="single" w:sz="4" w:space="0" w:color="auto"/>
            </w:tcBorders>
          </w:tcPr>
          <w:p w14:paraId="581E2226" w14:textId="77777777" w:rsidR="005050DA" w:rsidRPr="00AD4E02" w:rsidRDefault="005050DA">
            <w:pPr>
              <w:pStyle w:val="TAC"/>
            </w:pPr>
            <w:r w:rsidRPr="00132D19">
              <w:rPr>
                <w:sz w:val="20"/>
                <w:szCs w:val="22"/>
              </w:rPr>
              <w:t>23</w:t>
            </w:r>
          </w:p>
        </w:tc>
      </w:tr>
      <w:tr w:rsidR="005050DA" w14:paraId="7FBE6728" w14:textId="77777777" w:rsidTr="00B9317F">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46387" w14:textId="77777777" w:rsidR="005050DA" w:rsidRPr="00AD4E02" w:rsidRDefault="005050DA">
            <w:pPr>
              <w:pStyle w:val="TAC"/>
            </w:pPr>
            <w:r w:rsidRPr="00132D19">
              <w:rPr>
                <w:sz w:val="20"/>
                <w:szCs w:val="22"/>
              </w:rPr>
              <w:t>Wearable</w:t>
            </w:r>
          </w:p>
        </w:tc>
        <w:tc>
          <w:tcPr>
            <w:tcW w:w="4677" w:type="dxa"/>
            <w:vMerge/>
            <w:tcBorders>
              <w:bottom w:val="single" w:sz="4" w:space="0" w:color="auto"/>
              <w:right w:val="single" w:sz="4" w:space="0" w:color="auto"/>
            </w:tcBorders>
          </w:tcPr>
          <w:p w14:paraId="0C1AEB37" w14:textId="77777777" w:rsidR="005050DA" w:rsidRPr="00132D19" w:rsidRDefault="005050DA">
            <w:pPr>
              <w:pStyle w:val="TAC"/>
            </w:pPr>
          </w:p>
        </w:tc>
      </w:tr>
      <w:tr w:rsidR="005050DA" w14:paraId="763DAFFB" w14:textId="77777777" w:rsidTr="00B9317F">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86E7E" w14:textId="77777777" w:rsidR="005050DA" w:rsidRPr="00AD4E02" w:rsidRDefault="005050DA">
            <w:pPr>
              <w:pStyle w:val="TAC"/>
            </w:pPr>
            <w:r w:rsidRPr="00132D19">
              <w:rPr>
                <w:sz w:val="20"/>
                <w:szCs w:val="22"/>
              </w:rPr>
              <w:t>Smartphone</w:t>
            </w:r>
          </w:p>
        </w:tc>
        <w:tc>
          <w:tcPr>
            <w:tcW w:w="4677" w:type="dxa"/>
            <w:tcBorders>
              <w:top w:val="single" w:sz="4" w:space="0" w:color="auto"/>
              <w:left w:val="single" w:sz="4" w:space="0" w:color="auto"/>
              <w:bottom w:val="single" w:sz="4" w:space="0" w:color="auto"/>
              <w:right w:val="single" w:sz="4" w:space="0" w:color="auto"/>
            </w:tcBorders>
          </w:tcPr>
          <w:p w14:paraId="56BEF158" w14:textId="32950BDB" w:rsidR="005050DA" w:rsidRPr="00AD4E02" w:rsidRDefault="005050DA" w:rsidP="008A4594">
            <w:pPr>
              <w:pStyle w:val="TAC"/>
              <w:rPr>
                <w:sz w:val="20"/>
              </w:rPr>
            </w:pPr>
            <w:r w:rsidRPr="21FA5CDE">
              <w:rPr>
                <w:sz w:val="20"/>
              </w:rPr>
              <w:t>26</w:t>
            </w:r>
          </w:p>
        </w:tc>
      </w:tr>
      <w:tr w:rsidR="005050DA" w14:paraId="17FEE984" w14:textId="77777777" w:rsidTr="00B9317F">
        <w:trPr>
          <w:trHeight w:val="7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5296B" w14:textId="77777777" w:rsidR="005050DA" w:rsidRDefault="005050DA">
            <w:pPr>
              <w:pStyle w:val="TAC"/>
            </w:pPr>
            <w:r w:rsidRPr="00132D19">
              <w:rPr>
                <w:sz w:val="20"/>
                <w:szCs w:val="22"/>
              </w:rPr>
              <w:t>FWA</w:t>
            </w:r>
          </w:p>
        </w:tc>
        <w:tc>
          <w:tcPr>
            <w:tcW w:w="4677" w:type="dxa"/>
            <w:tcBorders>
              <w:top w:val="single" w:sz="4" w:space="0" w:color="auto"/>
              <w:left w:val="single" w:sz="4" w:space="0" w:color="auto"/>
              <w:bottom w:val="single" w:sz="4" w:space="0" w:color="auto"/>
              <w:right w:val="single" w:sz="4" w:space="0" w:color="auto"/>
            </w:tcBorders>
          </w:tcPr>
          <w:p w14:paraId="7062C3D0" w14:textId="23CB9DAD" w:rsidR="005050DA" w:rsidRDefault="008A4594" w:rsidP="008A4594">
            <w:pPr>
              <w:pStyle w:val="TAC"/>
            </w:pPr>
            <w:r w:rsidRPr="21FA5CDE">
              <w:rPr>
                <w:sz w:val="20"/>
              </w:rPr>
              <w:t>29 (2x26 dBm)</w:t>
            </w:r>
          </w:p>
        </w:tc>
      </w:tr>
    </w:tbl>
    <w:p w14:paraId="2951369C" w14:textId="77777777" w:rsidR="005050DA" w:rsidRDefault="005050DA" w:rsidP="005050DA">
      <w:pPr>
        <w:rPr>
          <w:lang w:val="en-US"/>
        </w:rPr>
      </w:pPr>
    </w:p>
    <w:p w14:paraId="2BA8C75B" w14:textId="77777777" w:rsidR="005050DA" w:rsidRPr="005050DA" w:rsidRDefault="005050DA" w:rsidP="005050DA">
      <w:pPr>
        <w:pStyle w:val="RAN4proposal"/>
        <w:ind w:left="1134" w:hanging="1134"/>
        <w:rPr>
          <w:bCs/>
          <w:lang w:val="en-US"/>
        </w:rPr>
      </w:pPr>
      <w:bookmarkStart w:id="11" w:name="_Toc213406703"/>
      <w:bookmarkStart w:id="12" w:name="_Toc220592377"/>
      <w:r>
        <w:rPr>
          <w:bCs/>
          <w:lang w:val="en-US"/>
        </w:rPr>
        <w:t>R</w:t>
      </w:r>
      <w:r w:rsidRPr="005050DA">
        <w:rPr>
          <w:bCs/>
          <w:lang w:val="en-US"/>
        </w:rPr>
        <w:t xml:space="preserve">AN4 to study how Maximum Output Power needs to differentiate for 6G </w:t>
      </w:r>
      <w:proofErr w:type="spellStart"/>
      <w:r w:rsidRPr="005050DA">
        <w:rPr>
          <w:bCs/>
          <w:lang w:val="en-US"/>
        </w:rPr>
        <w:t>eMBB</w:t>
      </w:r>
      <w:proofErr w:type="spellEnd"/>
      <w:r w:rsidRPr="005050DA">
        <w:rPr>
          <w:bCs/>
          <w:lang w:val="en-US"/>
        </w:rPr>
        <w:t>, FWA, Wearable and massive IoT devices by candidate 6G frequency ranges.</w:t>
      </w:r>
      <w:bookmarkEnd w:id="11"/>
      <w:bookmarkEnd w:id="12"/>
    </w:p>
    <w:p w14:paraId="48ABD4B8" w14:textId="77777777" w:rsidR="005050DA" w:rsidRDefault="005050DA" w:rsidP="005050DA"/>
    <w:p w14:paraId="0DC12145" w14:textId="1FF2C0CF" w:rsidR="005050DA" w:rsidRDefault="005050DA" w:rsidP="005050DA">
      <w:pPr>
        <w:pStyle w:val="RAN4H2"/>
        <w:numPr>
          <w:ilvl w:val="0"/>
          <w:numId w:val="0"/>
        </w:numPr>
      </w:pPr>
      <w:r>
        <w:t>Maximum channel bandwidth</w:t>
      </w:r>
    </w:p>
    <w:p w14:paraId="0E60E9F8" w14:textId="5165DBEA" w:rsidR="005050DA" w:rsidRPr="005050DA" w:rsidRDefault="005050DA" w:rsidP="005050DA">
      <w:pPr>
        <w:rPr>
          <w:lang w:val="en-US"/>
        </w:rPr>
      </w:pPr>
      <w:r w:rsidRPr="005050DA">
        <w:t>M</w:t>
      </w:r>
      <w:proofErr w:type="spellStart"/>
      <w:r w:rsidRPr="005050DA">
        <w:rPr>
          <w:lang w:val="en-US"/>
        </w:rPr>
        <w:t>aximum</w:t>
      </w:r>
      <w:proofErr w:type="spellEnd"/>
      <w:r w:rsidRPr="005050DA">
        <w:rPr>
          <w:lang w:val="en-US"/>
        </w:rPr>
        <w:t xml:space="preserve"> channel bandwidth (CBW) is inherently dependent on RAN and RAN1 decisions, as it is tightly linked to waveform, numerology, FFT sizing and other L1 design aspects defined in RAN1. Accordingly, RAN4 should not determine whether specific CBW values (e.g., 400 MHz) are mandatory or optional for any device </w:t>
      </w:r>
      <w:proofErr w:type="gramStart"/>
      <w:r w:rsidRPr="005050DA">
        <w:rPr>
          <w:lang w:val="en-US"/>
        </w:rPr>
        <w:t>type, but</w:t>
      </w:r>
      <w:proofErr w:type="gramEnd"/>
      <w:r w:rsidRPr="005050DA">
        <w:rPr>
          <w:lang w:val="en-US"/>
        </w:rPr>
        <w:t xml:space="preserve"> instead provide the RF/BB feasibility analysis and define the corresponding RAN4 requirements once RAN/RAN1 establish the CBW options to be studied. In</w:t>
      </w:r>
      <w:r>
        <w:rPr>
          <w:lang w:val="en-US"/>
        </w:rPr>
        <w:t xml:space="preserve"> addition, in</w:t>
      </w:r>
      <w:r w:rsidRPr="005050DA">
        <w:rPr>
          <w:lang w:val="en-US"/>
        </w:rPr>
        <w:t xml:space="preserve"> line with the RAN4 WF guidance to remain neutral to device</w:t>
      </w:r>
      <w:r w:rsidRPr="005050DA">
        <w:rPr>
          <w:lang w:val="en-US"/>
        </w:rPr>
        <w:noBreakHyphen/>
        <w:t>type decisions and to focus on fundamental parameters, device</w:t>
      </w:r>
      <w:r>
        <w:rPr>
          <w:lang w:val="en-US"/>
        </w:rPr>
        <w:t xml:space="preserve"> </w:t>
      </w:r>
      <w:r w:rsidRPr="005050DA">
        <w:rPr>
          <w:lang w:val="en-US"/>
        </w:rPr>
        <w:t xml:space="preserve">type definitions should primarily rely on minimum/baseline characteristics rather than maximum capability assumptions. RAN4 should therefore specify requirements covering </w:t>
      </w:r>
      <w:proofErr w:type="gramStart"/>
      <w:r w:rsidRPr="005050DA">
        <w:rPr>
          <w:lang w:val="en-US"/>
        </w:rPr>
        <w:t>operation</w:t>
      </w:r>
      <w:proofErr w:type="gramEnd"/>
      <w:r w:rsidRPr="005050DA">
        <w:rPr>
          <w:lang w:val="en-US"/>
        </w:rPr>
        <w:t xml:space="preserve"> up to 400 MHz, with the understanding that this work necessarily depends on input from other WG</w:t>
      </w:r>
      <w:r>
        <w:rPr>
          <w:lang w:val="en-US"/>
        </w:rPr>
        <w:t xml:space="preserve">s- </w:t>
      </w:r>
      <w:r w:rsidRPr="005050DA">
        <w:rPr>
          <w:lang w:val="en-US"/>
        </w:rPr>
        <w:t>particularly RAN1</w:t>
      </w:r>
      <w:r>
        <w:rPr>
          <w:lang w:val="en-US"/>
        </w:rPr>
        <w:t xml:space="preserve"> - </w:t>
      </w:r>
      <w:r w:rsidRPr="005050DA">
        <w:rPr>
          <w:lang w:val="en-US"/>
        </w:rPr>
        <w:t>and to ensure consistency across L1 design, RF feasibility and system performance</w:t>
      </w:r>
      <w:r>
        <w:rPr>
          <w:lang w:val="en-US"/>
        </w:rPr>
        <w:t>.</w:t>
      </w:r>
    </w:p>
    <w:p w14:paraId="36FC7F6C" w14:textId="700DF61D" w:rsidR="005050DA" w:rsidRPr="005050DA" w:rsidRDefault="005050DA" w:rsidP="005050DA">
      <w:pPr>
        <w:pStyle w:val="RAN4proposal"/>
        <w:ind w:left="1134" w:hanging="1134"/>
        <w:rPr>
          <w:bCs/>
          <w:lang w:val="en-US"/>
        </w:rPr>
      </w:pPr>
      <w:bookmarkStart w:id="13" w:name="_Toc220592378"/>
      <w:r>
        <w:rPr>
          <w:bCs/>
          <w:lang w:val="en-US"/>
        </w:rPr>
        <w:t>CBW choice</w:t>
      </w:r>
      <w:r w:rsidRPr="005050DA">
        <w:rPr>
          <w:bCs/>
          <w:lang w:val="en-US"/>
        </w:rPr>
        <w:t xml:space="preserve"> for device type should primarily focus on minimum/baseline requirement definition.</w:t>
      </w:r>
      <w:bookmarkEnd w:id="13"/>
      <w:r w:rsidRPr="005050DA">
        <w:rPr>
          <w:bCs/>
          <w:lang w:val="en-US"/>
        </w:rPr>
        <w:t xml:space="preserve"> </w:t>
      </w:r>
    </w:p>
    <w:p w14:paraId="2CCA632D" w14:textId="197FD2E2" w:rsidR="005050DA" w:rsidRDefault="005050DA" w:rsidP="005050DA">
      <w:pPr>
        <w:pStyle w:val="RAN4H2"/>
        <w:numPr>
          <w:ilvl w:val="0"/>
          <w:numId w:val="0"/>
        </w:numPr>
      </w:pPr>
      <w:r>
        <w:t>Modulation order</w:t>
      </w:r>
    </w:p>
    <w:p w14:paraId="7744DFBE" w14:textId="68983CB7" w:rsidR="005050DA" w:rsidRDefault="005050DA" w:rsidP="005050DA">
      <w:pPr>
        <w:rPr>
          <w:lang w:val="en-US"/>
        </w:rPr>
      </w:pPr>
      <w:r w:rsidRPr="005050DA">
        <w:rPr>
          <w:lang w:val="en-US"/>
        </w:rPr>
        <w:t xml:space="preserve">The </w:t>
      </w:r>
      <w:r>
        <w:rPr>
          <w:lang w:val="en-US"/>
        </w:rPr>
        <w:t xml:space="preserve">baseline </w:t>
      </w:r>
      <w:r w:rsidRPr="005050DA">
        <w:rPr>
          <w:lang w:val="en-US"/>
        </w:rPr>
        <w:t xml:space="preserve">modulation sets </w:t>
      </w:r>
      <w:r>
        <w:rPr>
          <w:lang w:val="en-US"/>
        </w:rPr>
        <w:t>endorsed in RAN1#122 are:</w:t>
      </w:r>
    </w:p>
    <w:p w14:paraId="2435DD67" w14:textId="42968C85" w:rsidR="005050DA" w:rsidRPr="00BC400F" w:rsidRDefault="005050DA" w:rsidP="001B2D11">
      <w:pPr>
        <w:pStyle w:val="ListParagraph"/>
        <w:numPr>
          <w:ilvl w:val="0"/>
          <w:numId w:val="9"/>
        </w:numPr>
        <w:rPr>
          <w:lang w:val="da-DK"/>
        </w:rPr>
      </w:pPr>
      <w:r w:rsidRPr="00BC400F">
        <w:rPr>
          <w:lang w:val="da-DK"/>
        </w:rPr>
        <w:t>QPSK</w:t>
      </w:r>
      <w:r w:rsidRPr="00BC400F">
        <w:rPr>
          <w:lang w:val="da-DK"/>
        </w:rPr>
        <w:noBreakHyphen/>
        <w:t>256QAM for 6GR UL;</w:t>
      </w:r>
    </w:p>
    <w:p w14:paraId="1199E20C" w14:textId="471CA910" w:rsidR="005050DA" w:rsidRPr="00BC400F" w:rsidRDefault="005050DA" w:rsidP="001B2D11">
      <w:pPr>
        <w:pStyle w:val="ListParagraph"/>
        <w:numPr>
          <w:ilvl w:val="0"/>
          <w:numId w:val="9"/>
        </w:numPr>
        <w:rPr>
          <w:lang w:val="da-DK"/>
        </w:rPr>
      </w:pPr>
      <w:r w:rsidRPr="00BC400F">
        <w:rPr>
          <w:lang w:val="da-DK"/>
        </w:rPr>
        <w:t>QPSK</w:t>
      </w:r>
      <w:r w:rsidRPr="00BC400F">
        <w:rPr>
          <w:lang w:val="da-DK"/>
        </w:rPr>
        <w:noBreakHyphen/>
        <w:t>1024QAM for 6GR DL.</w:t>
      </w:r>
    </w:p>
    <w:p w14:paraId="329774BE" w14:textId="46163FED" w:rsidR="005050DA" w:rsidRDefault="005050DA" w:rsidP="005050DA">
      <w:pPr>
        <w:rPr>
          <w:b/>
          <w:lang w:val="en-US"/>
        </w:rPr>
      </w:pPr>
      <w:r w:rsidRPr="005050DA">
        <w:rPr>
          <w:lang w:val="en-US"/>
        </w:rPr>
        <w:t xml:space="preserve">QPSK </w:t>
      </w:r>
      <w:r>
        <w:rPr>
          <w:lang w:val="en-US"/>
        </w:rPr>
        <w:t xml:space="preserve">can </w:t>
      </w:r>
      <w:r w:rsidRPr="005050DA">
        <w:rPr>
          <w:lang w:val="en-US"/>
        </w:rPr>
        <w:t>serv</w:t>
      </w:r>
      <w:r>
        <w:rPr>
          <w:lang w:val="en-US"/>
        </w:rPr>
        <w:t>e</w:t>
      </w:r>
      <w:r w:rsidRPr="005050DA">
        <w:rPr>
          <w:lang w:val="en-US"/>
        </w:rPr>
        <w:t xml:space="preserve"> as the </w:t>
      </w:r>
      <w:r>
        <w:rPr>
          <w:lang w:val="en-US"/>
        </w:rPr>
        <w:t xml:space="preserve">minimum </w:t>
      </w:r>
      <w:r w:rsidRPr="005050DA">
        <w:rPr>
          <w:lang w:val="en-US"/>
        </w:rPr>
        <w:t>universal baseline for any type</w:t>
      </w:r>
      <w:r>
        <w:rPr>
          <w:lang w:val="en-US"/>
        </w:rPr>
        <w:t xml:space="preserve"> of a device and in any link</w:t>
      </w:r>
      <w:r w:rsidRPr="005050DA">
        <w:rPr>
          <w:lang w:val="en-US"/>
        </w:rPr>
        <w:t>. Because modulation order reflects baseband capability rather than RF limits alone, higher</w:t>
      </w:r>
      <w:r>
        <w:rPr>
          <w:lang w:val="en-US"/>
        </w:rPr>
        <w:t xml:space="preserve"> </w:t>
      </w:r>
      <w:r w:rsidRPr="005050DA">
        <w:rPr>
          <w:lang w:val="en-US"/>
        </w:rPr>
        <w:t>order modulations may further differentiate device types</w:t>
      </w:r>
      <w:r>
        <w:rPr>
          <w:lang w:val="en-US"/>
        </w:rPr>
        <w:t>. F</w:t>
      </w:r>
      <w:r w:rsidRPr="005050DA">
        <w:rPr>
          <w:lang w:val="en-US"/>
        </w:rPr>
        <w:t xml:space="preserve">or example, UL 256QAM </w:t>
      </w:r>
      <w:r>
        <w:rPr>
          <w:lang w:val="en-US"/>
        </w:rPr>
        <w:t>can be considered as</w:t>
      </w:r>
      <w:r w:rsidRPr="005050DA">
        <w:rPr>
          <w:lang w:val="en-US"/>
        </w:rPr>
        <w:t xml:space="preserve"> the general maximum, while DL 1024QAM may realistically apply only to high</w:t>
      </w:r>
      <w:r>
        <w:rPr>
          <w:lang w:val="en-US"/>
        </w:rPr>
        <w:t xml:space="preserve"> </w:t>
      </w:r>
      <w:r w:rsidRPr="005050DA">
        <w:rPr>
          <w:lang w:val="en-US"/>
        </w:rPr>
        <w:t xml:space="preserve">tier devices such as FWA. Conversely, Wearable and IoT devices </w:t>
      </w:r>
      <w:r>
        <w:rPr>
          <w:lang w:val="en-US"/>
        </w:rPr>
        <w:t>being</w:t>
      </w:r>
      <w:r w:rsidRPr="005050DA">
        <w:rPr>
          <w:lang w:val="en-US"/>
        </w:rPr>
        <w:t xml:space="preserve"> constrained by size, power, and processing limits, </w:t>
      </w:r>
      <w:r>
        <w:rPr>
          <w:lang w:val="en-US"/>
        </w:rPr>
        <w:t>apply</w:t>
      </w:r>
      <w:r w:rsidRPr="005050DA">
        <w:rPr>
          <w:lang w:val="en-US"/>
        </w:rPr>
        <w:t xml:space="preserve"> lower modulation sets (e.g., QPSK</w:t>
      </w:r>
      <w:r>
        <w:rPr>
          <w:lang w:val="en-US"/>
        </w:rPr>
        <w:t xml:space="preserve"> or </w:t>
      </w:r>
      <w:r w:rsidRPr="005050DA">
        <w:rPr>
          <w:lang w:val="en-US"/>
        </w:rPr>
        <w:t xml:space="preserve">64QAM) </w:t>
      </w:r>
      <w:r>
        <w:rPr>
          <w:lang w:val="en-US"/>
        </w:rPr>
        <w:t xml:space="preserve">as </w:t>
      </w:r>
      <w:r w:rsidRPr="005050DA">
        <w:rPr>
          <w:lang w:val="en-US"/>
        </w:rPr>
        <w:t xml:space="preserve">more feasible. </w:t>
      </w:r>
      <w:r>
        <w:rPr>
          <w:lang w:val="en-US"/>
        </w:rPr>
        <w:t xml:space="preserve">Therefore, </w:t>
      </w:r>
      <w:r w:rsidRPr="005050DA">
        <w:rPr>
          <w:lang w:val="en-US"/>
        </w:rPr>
        <w:t xml:space="preserve">RAN4 </w:t>
      </w:r>
      <w:r>
        <w:rPr>
          <w:lang w:val="en-US"/>
        </w:rPr>
        <w:t>should differentiate</w:t>
      </w:r>
      <w:r w:rsidRPr="005050DA">
        <w:rPr>
          <w:lang w:val="en-US"/>
        </w:rPr>
        <w:t xml:space="preserve"> requirement</w:t>
      </w:r>
      <w:r>
        <w:rPr>
          <w:lang w:val="en-US"/>
        </w:rPr>
        <w:t>s</w:t>
      </w:r>
      <w:r w:rsidRPr="005050DA">
        <w:rPr>
          <w:lang w:val="en-US"/>
        </w:rPr>
        <w:t xml:space="preserve"> </w:t>
      </w:r>
      <w:r>
        <w:rPr>
          <w:lang w:val="en-US"/>
        </w:rPr>
        <w:t>starting from</w:t>
      </w:r>
      <w:r w:rsidRPr="005050DA">
        <w:rPr>
          <w:lang w:val="en-US"/>
        </w:rPr>
        <w:t xml:space="preserve"> minimum/baseline modulation capabilities applicable to all device types, while allowing higher modulation orders to differentiate high</w:t>
      </w:r>
      <w:r>
        <w:rPr>
          <w:lang w:val="en-US"/>
        </w:rPr>
        <w:t xml:space="preserve"> </w:t>
      </w:r>
      <w:r w:rsidRPr="005050DA">
        <w:rPr>
          <w:lang w:val="en-US"/>
        </w:rPr>
        <w:t>tier devices (</w:t>
      </w:r>
      <w:proofErr w:type="spellStart"/>
      <w:r w:rsidRPr="005050DA">
        <w:rPr>
          <w:lang w:val="en-US"/>
        </w:rPr>
        <w:t>eMBB</w:t>
      </w:r>
      <w:proofErr w:type="spellEnd"/>
      <w:r w:rsidRPr="005050DA">
        <w:rPr>
          <w:lang w:val="en-US"/>
        </w:rPr>
        <w:t>/FWA)</w:t>
      </w:r>
      <w:r>
        <w:rPr>
          <w:lang w:val="en-US"/>
        </w:rPr>
        <w:t xml:space="preserve">. </w:t>
      </w:r>
      <w:r w:rsidRPr="005050DA">
        <w:rPr>
          <w:lang w:val="en-US"/>
        </w:rPr>
        <w:t xml:space="preserve"> This ensures alignment with RAN1 </w:t>
      </w:r>
      <w:proofErr w:type="gramStart"/>
      <w:r w:rsidRPr="005050DA">
        <w:rPr>
          <w:lang w:val="en-US"/>
        </w:rPr>
        <w:t xml:space="preserve">definitions, </w:t>
      </w:r>
      <w:r>
        <w:rPr>
          <w:lang w:val="en-US"/>
        </w:rPr>
        <w:t>but</w:t>
      </w:r>
      <w:proofErr w:type="gramEnd"/>
      <w:r>
        <w:rPr>
          <w:lang w:val="en-US"/>
        </w:rPr>
        <w:t xml:space="preserve"> can</w:t>
      </w:r>
      <w:r w:rsidRPr="005050DA">
        <w:rPr>
          <w:lang w:val="en-US"/>
        </w:rPr>
        <w:t xml:space="preserve"> </w:t>
      </w:r>
      <w:r>
        <w:rPr>
          <w:lang w:val="en-US"/>
        </w:rPr>
        <w:t xml:space="preserve">provide </w:t>
      </w:r>
      <w:r w:rsidRPr="005050DA">
        <w:rPr>
          <w:lang w:val="en-US"/>
        </w:rPr>
        <w:t xml:space="preserve">RAN with realistic feasibility boundaries per device </w:t>
      </w:r>
      <w:r>
        <w:rPr>
          <w:lang w:val="en-US"/>
        </w:rPr>
        <w:t>type</w:t>
      </w:r>
      <w:r w:rsidRPr="005050DA">
        <w:rPr>
          <w:lang w:val="en-US"/>
        </w:rPr>
        <w:t>.</w:t>
      </w:r>
      <w:r>
        <w:rPr>
          <w:lang w:val="en-US"/>
        </w:rPr>
        <w:t xml:space="preserve"> Thus, </w:t>
      </w:r>
      <w:r w:rsidRPr="00425624">
        <w:rPr>
          <w:lang w:val="en-US"/>
        </w:rPr>
        <w:t>we suggest discussing</w:t>
      </w:r>
      <w:r>
        <w:rPr>
          <w:lang w:val="en-US"/>
        </w:rPr>
        <w:t xml:space="preserve"> realistic values for a default modulation order sets support with the following table as a starting point:</w:t>
      </w:r>
    </w:p>
    <w:tbl>
      <w:tblPr>
        <w:tblStyle w:val="TableGrid"/>
        <w:tblW w:w="5523" w:type="dxa"/>
        <w:jc w:val="center"/>
        <w:tblInd w:w="0" w:type="dxa"/>
        <w:tblLook w:val="04A0" w:firstRow="1" w:lastRow="0" w:firstColumn="1" w:lastColumn="0" w:noHBand="0" w:noVBand="1"/>
      </w:tblPr>
      <w:tblGrid>
        <w:gridCol w:w="1555"/>
        <w:gridCol w:w="1984"/>
        <w:gridCol w:w="1984"/>
      </w:tblGrid>
      <w:tr w:rsidR="005050DA" w14:paraId="4E9AB343" w14:textId="77777777">
        <w:trPr>
          <w:jc w:val="center"/>
        </w:trPr>
        <w:tc>
          <w:tcPr>
            <w:tcW w:w="1555" w:type="dxa"/>
            <w:tcBorders>
              <w:top w:val="single" w:sz="4" w:space="0" w:color="auto"/>
              <w:left w:val="single" w:sz="4" w:space="0" w:color="auto"/>
              <w:right w:val="single" w:sz="4" w:space="0" w:color="auto"/>
            </w:tcBorders>
          </w:tcPr>
          <w:p w14:paraId="66FA27AC" w14:textId="77777777" w:rsidR="005050DA" w:rsidRPr="00132D19" w:rsidRDefault="005050DA">
            <w:pPr>
              <w:pStyle w:val="TAH"/>
              <w:rPr>
                <w:sz w:val="20"/>
                <w:szCs w:val="20"/>
              </w:rPr>
            </w:pPr>
          </w:p>
        </w:tc>
        <w:tc>
          <w:tcPr>
            <w:tcW w:w="1984" w:type="dxa"/>
            <w:tcBorders>
              <w:top w:val="single" w:sz="4" w:space="0" w:color="auto"/>
              <w:left w:val="single" w:sz="4" w:space="0" w:color="auto"/>
              <w:bottom w:val="single" w:sz="4" w:space="0" w:color="auto"/>
            </w:tcBorders>
            <w:shd w:val="clear" w:color="auto" w:fill="D0CECE" w:themeFill="background2" w:themeFillShade="E6"/>
          </w:tcPr>
          <w:p w14:paraId="25D0F0DD" w14:textId="77777777" w:rsidR="005050DA" w:rsidRPr="00132D19" w:rsidRDefault="005050DA">
            <w:pPr>
              <w:pStyle w:val="TAH"/>
              <w:rPr>
                <w:sz w:val="20"/>
                <w:szCs w:val="20"/>
              </w:rPr>
            </w:pPr>
            <w:r w:rsidRPr="00132D19">
              <w:rPr>
                <w:sz w:val="20"/>
                <w:szCs w:val="20"/>
              </w:rPr>
              <w:t xml:space="preserve"> </w:t>
            </w:r>
            <w:r>
              <w:rPr>
                <w:sz w:val="20"/>
                <w:szCs w:val="20"/>
              </w:rPr>
              <w:t>DL modulation order</w:t>
            </w:r>
          </w:p>
        </w:tc>
        <w:tc>
          <w:tcPr>
            <w:tcW w:w="19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BB52008" w14:textId="77777777" w:rsidR="005050DA" w:rsidRPr="00132D19" w:rsidRDefault="005050DA">
            <w:pPr>
              <w:pStyle w:val="TAH"/>
              <w:rPr>
                <w:sz w:val="20"/>
                <w:szCs w:val="20"/>
              </w:rPr>
            </w:pPr>
            <w:r w:rsidRPr="00132D19">
              <w:rPr>
                <w:sz w:val="20"/>
                <w:szCs w:val="20"/>
              </w:rPr>
              <w:t xml:space="preserve"> </w:t>
            </w:r>
            <w:r>
              <w:rPr>
                <w:sz w:val="20"/>
                <w:szCs w:val="20"/>
              </w:rPr>
              <w:t>UL modulation order</w:t>
            </w:r>
          </w:p>
        </w:tc>
      </w:tr>
      <w:tr w:rsidR="005050DA" w14:paraId="282560BC"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C01CF" w14:textId="77777777" w:rsidR="005050DA" w:rsidRPr="00AD4E02" w:rsidRDefault="005050DA">
            <w:pPr>
              <w:pStyle w:val="TAC"/>
            </w:pPr>
            <w:r w:rsidRPr="00132D19">
              <w:rPr>
                <w:sz w:val="20"/>
                <w:szCs w:val="22"/>
              </w:rPr>
              <w:t>IoT</w:t>
            </w:r>
          </w:p>
        </w:tc>
        <w:tc>
          <w:tcPr>
            <w:tcW w:w="1984" w:type="dxa"/>
            <w:tcBorders>
              <w:top w:val="single" w:sz="4" w:space="0" w:color="auto"/>
              <w:bottom w:val="single" w:sz="4" w:space="0" w:color="auto"/>
            </w:tcBorders>
          </w:tcPr>
          <w:p w14:paraId="563E2E53" w14:textId="394DDC43" w:rsidR="005050DA" w:rsidRPr="005050DA" w:rsidRDefault="005050DA">
            <w:pPr>
              <w:pStyle w:val="TAH"/>
              <w:rPr>
                <w:sz w:val="20"/>
                <w:szCs w:val="20"/>
              </w:rPr>
            </w:pPr>
            <w:r w:rsidRPr="005050DA">
              <w:rPr>
                <w:b w:val="0"/>
                <w:bCs w:val="0"/>
                <w:sz w:val="20"/>
                <w:szCs w:val="20"/>
              </w:rPr>
              <w:t>QPSK</w:t>
            </w:r>
          </w:p>
        </w:tc>
        <w:tc>
          <w:tcPr>
            <w:tcW w:w="1984" w:type="dxa"/>
            <w:tcBorders>
              <w:top w:val="single" w:sz="4" w:space="0" w:color="auto"/>
              <w:left w:val="single" w:sz="4" w:space="0" w:color="auto"/>
              <w:bottom w:val="single" w:sz="4" w:space="0" w:color="auto"/>
              <w:right w:val="single" w:sz="4" w:space="0" w:color="auto"/>
            </w:tcBorders>
          </w:tcPr>
          <w:p w14:paraId="2A8414F9" w14:textId="6BB40E56" w:rsidR="005050DA" w:rsidRPr="005050DA" w:rsidRDefault="005050DA" w:rsidP="005050DA">
            <w:pPr>
              <w:pStyle w:val="TAC"/>
              <w:rPr>
                <w:rFonts w:cs="Arial"/>
              </w:rPr>
            </w:pPr>
            <w:r>
              <w:rPr>
                <w:rFonts w:cs="Arial"/>
              </w:rPr>
              <w:t>QPSK</w:t>
            </w:r>
          </w:p>
        </w:tc>
      </w:tr>
      <w:tr w:rsidR="005050DA" w14:paraId="560BA8F5"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CE2B1" w14:textId="77777777" w:rsidR="005050DA" w:rsidRPr="00AD4E02" w:rsidRDefault="005050DA">
            <w:pPr>
              <w:pStyle w:val="TAC"/>
            </w:pPr>
            <w:r w:rsidRPr="00132D19">
              <w:rPr>
                <w:sz w:val="20"/>
                <w:szCs w:val="22"/>
              </w:rPr>
              <w:t>Wearable</w:t>
            </w:r>
          </w:p>
        </w:tc>
        <w:tc>
          <w:tcPr>
            <w:tcW w:w="1984" w:type="dxa"/>
            <w:tcBorders>
              <w:top w:val="single" w:sz="4" w:space="0" w:color="auto"/>
              <w:bottom w:val="single" w:sz="4" w:space="0" w:color="auto"/>
              <w:right w:val="single" w:sz="4" w:space="0" w:color="auto"/>
            </w:tcBorders>
          </w:tcPr>
          <w:p w14:paraId="4C916456" w14:textId="7B31D74B" w:rsidR="005050DA" w:rsidRPr="005050DA" w:rsidRDefault="005050DA">
            <w:pPr>
              <w:pStyle w:val="TAH"/>
              <w:rPr>
                <w:sz w:val="20"/>
                <w:szCs w:val="20"/>
              </w:rPr>
            </w:pPr>
            <w:r w:rsidRPr="005050DA">
              <w:rPr>
                <w:b w:val="0"/>
                <w:bCs w:val="0"/>
                <w:sz w:val="20"/>
                <w:szCs w:val="20"/>
              </w:rPr>
              <w:t>QPSK</w:t>
            </w:r>
            <w:r w:rsidRPr="005050DA">
              <w:rPr>
                <w:b w:val="0"/>
                <w:bCs w:val="0"/>
                <w:sz w:val="20"/>
                <w:szCs w:val="20"/>
              </w:rPr>
              <w:noBreakHyphen/>
            </w:r>
            <w:r>
              <w:rPr>
                <w:b w:val="0"/>
                <w:bCs w:val="0"/>
                <w:sz w:val="20"/>
                <w:szCs w:val="20"/>
              </w:rPr>
              <w:t>64</w:t>
            </w:r>
            <w:r w:rsidRPr="005050DA">
              <w:rPr>
                <w:b w:val="0"/>
                <w:bCs w:val="0"/>
                <w:sz w:val="20"/>
                <w:szCs w:val="20"/>
              </w:rPr>
              <w:t>QAM</w:t>
            </w:r>
          </w:p>
        </w:tc>
        <w:tc>
          <w:tcPr>
            <w:tcW w:w="1984" w:type="dxa"/>
            <w:tcBorders>
              <w:top w:val="single" w:sz="4" w:space="0" w:color="auto"/>
              <w:left w:val="single" w:sz="4" w:space="0" w:color="auto"/>
              <w:right w:val="single" w:sz="4" w:space="0" w:color="auto"/>
            </w:tcBorders>
          </w:tcPr>
          <w:p w14:paraId="00C30E63" w14:textId="170B1432" w:rsidR="005050DA" w:rsidRPr="005050DA" w:rsidRDefault="005050DA" w:rsidP="005050DA">
            <w:pPr>
              <w:pStyle w:val="TAC"/>
              <w:rPr>
                <w:rFonts w:cs="Arial"/>
              </w:rPr>
            </w:pPr>
            <w:r w:rsidRPr="005050DA">
              <w:rPr>
                <w:sz w:val="20"/>
                <w:lang w:val="en-US"/>
              </w:rPr>
              <w:t>QPSK</w:t>
            </w:r>
            <w:r w:rsidRPr="005050DA">
              <w:rPr>
                <w:sz w:val="20"/>
                <w:lang w:val="en-US"/>
              </w:rPr>
              <w:noBreakHyphen/>
            </w:r>
            <w:r w:rsidRPr="005050DA">
              <w:rPr>
                <w:sz w:val="20"/>
              </w:rPr>
              <w:t>64</w:t>
            </w:r>
            <w:r w:rsidRPr="005050DA">
              <w:rPr>
                <w:sz w:val="20"/>
                <w:lang w:val="en-US"/>
              </w:rPr>
              <w:t>QAM</w:t>
            </w:r>
          </w:p>
        </w:tc>
      </w:tr>
      <w:tr w:rsidR="005050DA" w14:paraId="7D781215" w14:textId="77777777">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D934D" w14:textId="77777777" w:rsidR="005050DA" w:rsidRPr="00AD4E02" w:rsidRDefault="005050DA">
            <w:pPr>
              <w:pStyle w:val="TAC"/>
            </w:pPr>
            <w:r w:rsidRPr="00132D19">
              <w:rPr>
                <w:sz w:val="20"/>
                <w:szCs w:val="22"/>
              </w:rPr>
              <w:t>Smartphone</w:t>
            </w:r>
          </w:p>
        </w:tc>
        <w:tc>
          <w:tcPr>
            <w:tcW w:w="1984" w:type="dxa"/>
            <w:tcBorders>
              <w:top w:val="single" w:sz="4" w:space="0" w:color="auto"/>
              <w:bottom w:val="single" w:sz="4" w:space="0" w:color="auto"/>
            </w:tcBorders>
          </w:tcPr>
          <w:p w14:paraId="58E8BD2C" w14:textId="4612B693" w:rsidR="005050DA" w:rsidRPr="005050DA" w:rsidRDefault="005050DA">
            <w:pPr>
              <w:pStyle w:val="TAH"/>
              <w:rPr>
                <w:sz w:val="20"/>
                <w:szCs w:val="20"/>
              </w:rPr>
            </w:pPr>
            <w:r w:rsidRPr="005050DA">
              <w:rPr>
                <w:b w:val="0"/>
                <w:bCs w:val="0"/>
                <w:sz w:val="20"/>
                <w:szCs w:val="20"/>
              </w:rPr>
              <w:t>QPSK</w:t>
            </w:r>
            <w:r w:rsidRPr="005050DA">
              <w:rPr>
                <w:b w:val="0"/>
                <w:bCs w:val="0"/>
                <w:sz w:val="20"/>
                <w:szCs w:val="20"/>
              </w:rPr>
              <w:noBreakHyphen/>
            </w:r>
            <w:r>
              <w:rPr>
                <w:b w:val="0"/>
                <w:bCs w:val="0"/>
                <w:sz w:val="20"/>
                <w:szCs w:val="20"/>
              </w:rPr>
              <w:t>256</w:t>
            </w:r>
            <w:r w:rsidRPr="005050DA">
              <w:rPr>
                <w:b w:val="0"/>
                <w:bCs w:val="0"/>
                <w:sz w:val="20"/>
                <w:szCs w:val="20"/>
              </w:rPr>
              <w:t>QAM</w:t>
            </w:r>
          </w:p>
        </w:tc>
        <w:tc>
          <w:tcPr>
            <w:tcW w:w="1984" w:type="dxa"/>
            <w:tcBorders>
              <w:top w:val="single" w:sz="4" w:space="0" w:color="auto"/>
              <w:left w:val="single" w:sz="4" w:space="0" w:color="auto"/>
              <w:bottom w:val="single" w:sz="4" w:space="0" w:color="auto"/>
              <w:right w:val="single" w:sz="4" w:space="0" w:color="auto"/>
            </w:tcBorders>
          </w:tcPr>
          <w:p w14:paraId="73AE36C5" w14:textId="47FA03ED" w:rsidR="005050DA" w:rsidRPr="005050DA" w:rsidRDefault="005050DA" w:rsidP="005050DA">
            <w:pPr>
              <w:pStyle w:val="TAC"/>
              <w:rPr>
                <w:rFonts w:cs="Arial"/>
                <w:sz w:val="20"/>
              </w:rPr>
            </w:pPr>
            <w:r w:rsidRPr="005050DA">
              <w:rPr>
                <w:sz w:val="20"/>
                <w:lang w:val="en-US"/>
              </w:rPr>
              <w:t>QPSK</w:t>
            </w:r>
            <w:r w:rsidRPr="005050DA">
              <w:rPr>
                <w:sz w:val="20"/>
                <w:lang w:val="en-US"/>
              </w:rPr>
              <w:noBreakHyphen/>
            </w:r>
            <w:r w:rsidR="003E5AA0">
              <w:rPr>
                <w:sz w:val="20"/>
              </w:rPr>
              <w:t>256</w:t>
            </w:r>
            <w:r w:rsidRPr="005050DA">
              <w:rPr>
                <w:sz w:val="20"/>
                <w:lang w:val="en-US"/>
              </w:rPr>
              <w:t>QAM</w:t>
            </w:r>
          </w:p>
        </w:tc>
      </w:tr>
      <w:tr w:rsidR="005050DA" w14:paraId="0E3A0B9F" w14:textId="77777777" w:rsidTr="005050DA">
        <w:trPr>
          <w:trHeight w:val="77"/>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AACD7" w14:textId="77777777" w:rsidR="005050DA" w:rsidRDefault="005050DA">
            <w:pPr>
              <w:pStyle w:val="TAC"/>
            </w:pPr>
            <w:r w:rsidRPr="00132D19">
              <w:rPr>
                <w:sz w:val="20"/>
                <w:szCs w:val="22"/>
              </w:rPr>
              <w:t>FWA</w:t>
            </w:r>
          </w:p>
        </w:tc>
        <w:tc>
          <w:tcPr>
            <w:tcW w:w="1984" w:type="dxa"/>
            <w:tcBorders>
              <w:top w:val="single" w:sz="4" w:space="0" w:color="auto"/>
              <w:bottom w:val="single" w:sz="4" w:space="0" w:color="auto"/>
              <w:right w:val="single" w:sz="4" w:space="0" w:color="auto"/>
            </w:tcBorders>
          </w:tcPr>
          <w:p w14:paraId="6BA5554C" w14:textId="1A9DCCC0" w:rsidR="005050DA" w:rsidRPr="005050DA" w:rsidRDefault="005050DA" w:rsidP="005050DA">
            <w:pPr>
              <w:pStyle w:val="TAH"/>
              <w:rPr>
                <w:b w:val="0"/>
                <w:bCs w:val="0"/>
                <w:sz w:val="20"/>
                <w:szCs w:val="20"/>
              </w:rPr>
            </w:pPr>
            <w:r w:rsidRPr="005050DA">
              <w:rPr>
                <w:b w:val="0"/>
                <w:bCs w:val="0"/>
                <w:sz w:val="20"/>
                <w:szCs w:val="20"/>
              </w:rPr>
              <w:t>QPSK</w:t>
            </w:r>
            <w:r w:rsidRPr="005050DA">
              <w:rPr>
                <w:b w:val="0"/>
                <w:bCs w:val="0"/>
                <w:sz w:val="20"/>
                <w:szCs w:val="20"/>
              </w:rPr>
              <w:noBreakHyphen/>
              <w:t>1024QAM</w:t>
            </w:r>
          </w:p>
        </w:tc>
        <w:tc>
          <w:tcPr>
            <w:tcW w:w="1984" w:type="dxa"/>
            <w:tcBorders>
              <w:top w:val="single" w:sz="4" w:space="0" w:color="auto"/>
              <w:left w:val="single" w:sz="4" w:space="0" w:color="auto"/>
              <w:bottom w:val="single" w:sz="4" w:space="0" w:color="auto"/>
              <w:right w:val="single" w:sz="4" w:space="0" w:color="auto"/>
            </w:tcBorders>
          </w:tcPr>
          <w:p w14:paraId="40C6305C" w14:textId="6E201544" w:rsidR="005050DA" w:rsidRPr="005050DA" w:rsidRDefault="005050DA" w:rsidP="005050DA">
            <w:pPr>
              <w:jc w:val="center"/>
              <w:rPr>
                <w:rFonts w:ascii="Arial" w:hAnsi="Arial" w:cs="Arial"/>
              </w:rPr>
            </w:pPr>
            <w:r w:rsidRPr="005050DA">
              <w:rPr>
                <w:rFonts w:ascii="Arial" w:hAnsi="Arial" w:cs="Arial"/>
                <w:szCs w:val="20"/>
                <w:lang w:val="en-US"/>
              </w:rPr>
              <w:t>QPSK</w:t>
            </w:r>
            <w:r w:rsidRPr="005050DA">
              <w:rPr>
                <w:rFonts w:ascii="Arial" w:hAnsi="Arial" w:cs="Arial"/>
                <w:szCs w:val="20"/>
                <w:lang w:val="en-US"/>
              </w:rPr>
              <w:noBreakHyphen/>
            </w:r>
            <w:r w:rsidRPr="005050DA">
              <w:rPr>
                <w:rFonts w:ascii="Arial" w:hAnsi="Arial" w:cs="Arial"/>
                <w:szCs w:val="20"/>
              </w:rPr>
              <w:t>256</w:t>
            </w:r>
            <w:r w:rsidRPr="005050DA">
              <w:rPr>
                <w:rFonts w:ascii="Arial" w:hAnsi="Arial" w:cs="Arial"/>
                <w:szCs w:val="20"/>
                <w:lang w:val="en-US"/>
              </w:rPr>
              <w:t>QAM</w:t>
            </w:r>
          </w:p>
        </w:tc>
      </w:tr>
    </w:tbl>
    <w:p w14:paraId="16EBC64A" w14:textId="77777777" w:rsidR="005050DA" w:rsidRPr="005050DA" w:rsidRDefault="005050DA" w:rsidP="005050DA">
      <w:pPr>
        <w:spacing w:after="0" w:line="300" w:lineRule="atLeast"/>
        <w:rPr>
          <w:lang w:val="en-US"/>
        </w:rPr>
      </w:pPr>
    </w:p>
    <w:p w14:paraId="64E8C13A" w14:textId="7E50CC4A" w:rsidR="005050DA" w:rsidRPr="005050DA" w:rsidRDefault="005050DA" w:rsidP="005050DA">
      <w:pPr>
        <w:spacing w:after="0" w:line="300" w:lineRule="atLeast"/>
        <w:rPr>
          <w:lang w:val="en-US"/>
        </w:rPr>
      </w:pPr>
    </w:p>
    <w:p w14:paraId="7A92EBEF" w14:textId="6C68854E" w:rsidR="005050DA" w:rsidRPr="005050DA" w:rsidRDefault="005050DA" w:rsidP="005050DA">
      <w:pPr>
        <w:pStyle w:val="RAN4proposal"/>
        <w:ind w:left="1134" w:hanging="1134"/>
        <w:rPr>
          <w:bCs/>
          <w:lang w:val="en-US"/>
        </w:rPr>
      </w:pPr>
      <w:bookmarkStart w:id="14" w:name="_Toc220592379"/>
      <w:r>
        <w:rPr>
          <w:bCs/>
          <w:lang w:val="en-US"/>
        </w:rPr>
        <w:t>R</w:t>
      </w:r>
      <w:r w:rsidRPr="005050DA">
        <w:rPr>
          <w:bCs/>
          <w:lang w:val="en-US"/>
        </w:rPr>
        <w:t xml:space="preserve">AN4 to study </w:t>
      </w:r>
      <w:r w:rsidRPr="005050DA">
        <w:rPr>
          <w:lang w:val="en-US"/>
        </w:rPr>
        <w:t xml:space="preserve">realistic feasibility boundaries </w:t>
      </w:r>
      <w:r>
        <w:rPr>
          <w:lang w:val="en-US"/>
        </w:rPr>
        <w:t>for</w:t>
      </w:r>
      <w:r w:rsidRPr="005050DA">
        <w:rPr>
          <w:bCs/>
          <w:lang w:val="en-US"/>
        </w:rPr>
        <w:t xml:space="preserve"> </w:t>
      </w:r>
      <w:r>
        <w:rPr>
          <w:bCs/>
          <w:lang w:val="en-US"/>
        </w:rPr>
        <w:t xml:space="preserve">Modulation Order </w:t>
      </w:r>
      <w:r w:rsidRPr="005050DA">
        <w:rPr>
          <w:bCs/>
          <w:lang w:val="en-US"/>
        </w:rPr>
        <w:t xml:space="preserve">for 6G </w:t>
      </w:r>
      <w:proofErr w:type="spellStart"/>
      <w:r w:rsidRPr="005050DA">
        <w:rPr>
          <w:bCs/>
          <w:lang w:val="en-US"/>
        </w:rPr>
        <w:t>eMBB</w:t>
      </w:r>
      <w:proofErr w:type="spellEnd"/>
      <w:r w:rsidRPr="005050DA">
        <w:rPr>
          <w:bCs/>
          <w:lang w:val="en-US"/>
        </w:rPr>
        <w:t xml:space="preserve">, FWA, Wearable and massive IoT devices </w:t>
      </w:r>
      <w:r>
        <w:rPr>
          <w:bCs/>
          <w:lang w:val="en-US"/>
        </w:rPr>
        <w:t>in UL and DL</w:t>
      </w:r>
      <w:r w:rsidRPr="005050DA">
        <w:rPr>
          <w:bCs/>
          <w:lang w:val="en-US"/>
        </w:rPr>
        <w:t>.</w:t>
      </w:r>
      <w:bookmarkEnd w:id="14"/>
    </w:p>
    <w:p w14:paraId="77E15AA0" w14:textId="77777777" w:rsidR="005050DA" w:rsidRDefault="005050DA" w:rsidP="005050DA">
      <w:pPr>
        <w:pStyle w:val="RAN4H2"/>
        <w:numPr>
          <w:ilvl w:val="0"/>
          <w:numId w:val="0"/>
        </w:numPr>
      </w:pPr>
      <w:r>
        <w:t>Duplex mode</w:t>
      </w:r>
    </w:p>
    <w:p w14:paraId="1B5EA343" w14:textId="77777777" w:rsidR="005050DA" w:rsidRDefault="005050DA" w:rsidP="005050DA">
      <w:pPr>
        <w:rPr>
          <w:lang w:val="en-US"/>
        </w:rPr>
      </w:pPr>
      <w:r w:rsidRPr="005050DA">
        <w:rPr>
          <w:lang w:val="en-US"/>
        </w:rPr>
        <w:t>Duplex mode is inherently tied to the band in use and largely dictated by regulatory allocations</w:t>
      </w:r>
      <w:r>
        <w:rPr>
          <w:lang w:val="en-US"/>
        </w:rPr>
        <w:t>. T</w:t>
      </w:r>
      <w:r w:rsidRPr="005050DA">
        <w:rPr>
          <w:lang w:val="en-US"/>
        </w:rPr>
        <w:t>herefore</w:t>
      </w:r>
      <w:r>
        <w:rPr>
          <w:lang w:val="en-US"/>
        </w:rPr>
        <w:t>,</w:t>
      </w:r>
      <w:r w:rsidRPr="005050DA">
        <w:rPr>
          <w:lang w:val="en-US"/>
        </w:rPr>
        <w:t xml:space="preserve"> duplex mode follows automatically from band support and </w:t>
      </w:r>
      <w:r>
        <w:rPr>
          <w:lang w:val="en-US"/>
        </w:rPr>
        <w:t xml:space="preserve">cannot </w:t>
      </w:r>
      <w:r w:rsidRPr="005050DA">
        <w:rPr>
          <w:lang w:val="en-US"/>
        </w:rPr>
        <w:t xml:space="preserve">be </w:t>
      </w:r>
      <w:r>
        <w:rPr>
          <w:lang w:val="en-US"/>
        </w:rPr>
        <w:t>initiated for evaluation in RAN4</w:t>
      </w:r>
      <w:r w:rsidRPr="005050DA">
        <w:rPr>
          <w:lang w:val="en-US"/>
        </w:rPr>
        <w:t xml:space="preserve"> as a distinguishing device</w:t>
      </w:r>
      <w:r>
        <w:rPr>
          <w:lang w:val="en-US"/>
        </w:rPr>
        <w:t xml:space="preserve"> </w:t>
      </w:r>
      <w:r w:rsidRPr="005050DA">
        <w:rPr>
          <w:lang w:val="en-US"/>
        </w:rPr>
        <w:t>type parameter.</w:t>
      </w:r>
    </w:p>
    <w:p w14:paraId="18AA13FD" w14:textId="3EAA8CAE" w:rsidR="005050DA" w:rsidRPr="005050DA" w:rsidRDefault="005050DA" w:rsidP="005050DA">
      <w:pPr>
        <w:pStyle w:val="RAN4proposal"/>
        <w:ind w:left="1134" w:hanging="1134"/>
        <w:rPr>
          <w:bCs/>
          <w:lang w:val="en-US"/>
        </w:rPr>
      </w:pPr>
      <w:bookmarkStart w:id="15" w:name="_Toc220592380"/>
      <w:r w:rsidRPr="005050DA">
        <w:rPr>
          <w:bCs/>
          <w:lang w:val="en-US"/>
        </w:rPr>
        <w:t xml:space="preserve">RAN4 </w:t>
      </w:r>
      <w:r>
        <w:rPr>
          <w:bCs/>
          <w:lang w:val="en-US"/>
        </w:rPr>
        <w:t>does not</w:t>
      </w:r>
      <w:r w:rsidRPr="005050DA">
        <w:rPr>
          <w:bCs/>
          <w:lang w:val="en-US"/>
        </w:rPr>
        <w:t xml:space="preserve"> differentiate device types by duplex mode, since duplex operation follows automatically from supported bands</w:t>
      </w:r>
      <w:r>
        <w:rPr>
          <w:bCs/>
          <w:lang w:val="en-US"/>
        </w:rPr>
        <w:t>.</w:t>
      </w:r>
      <w:bookmarkEnd w:id="15"/>
    </w:p>
    <w:p w14:paraId="4FAAACC6" w14:textId="4E7EC65A" w:rsidR="00CD7492" w:rsidRPr="00614DD8" w:rsidRDefault="00CD7492" w:rsidP="003D5D44">
      <w:pPr>
        <w:pStyle w:val="RAN4H1"/>
      </w:pPr>
      <w:r w:rsidRPr="00614DD8">
        <w:t>Conclusion</w:t>
      </w:r>
    </w:p>
    <w:p w14:paraId="07D90DD7" w14:textId="77777777" w:rsidR="00BC400F" w:rsidRPr="00614DD8" w:rsidRDefault="007236C9" w:rsidP="00BC400F">
      <w:pPr>
        <w:rPr>
          <w:lang w:val="en-US"/>
        </w:rPr>
      </w:pPr>
      <w:bookmarkStart w:id="16" w:name="_Toc116995849"/>
      <w:r w:rsidRPr="007236C9">
        <w:rPr>
          <w:lang w:val="en-US"/>
        </w:rPr>
        <w:t>In this contribution we present our view</w:t>
      </w:r>
      <w:r w:rsidR="00BC400F" w:rsidRPr="48EB6057">
        <w:rPr>
          <w:lang w:val="en-US"/>
        </w:rPr>
        <w:t>:</w:t>
      </w:r>
    </w:p>
    <w:p w14:paraId="6629348E"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20592373" w:history="1">
        <w:r w:rsidRPr="00BD035F">
          <w:rPr>
            <w:rStyle w:val="Hyperlink"/>
            <w:bCs/>
            <w:noProof/>
            <w:lang w:val="en-US"/>
          </w:rPr>
          <w:t>Proposal 1: Consider four receivers as mandatory baseline for bands re-farmed from 5G for eMBB UE for RAN4 requirement work.</w:t>
        </w:r>
      </w:hyperlink>
    </w:p>
    <w:p w14:paraId="55D212E9"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74" w:history="1">
        <w:r w:rsidRPr="00BD035F">
          <w:rPr>
            <w:rStyle w:val="Hyperlink"/>
            <w:bCs/>
            <w:noProof/>
            <w:lang w:val="en-US"/>
          </w:rPr>
          <w:t>Proposal 2: Consider six receivers as mandatory baseline for new 6GR bands for eMBB UE for RAN4 requirement work.</w:t>
        </w:r>
      </w:hyperlink>
    </w:p>
    <w:p w14:paraId="772C60FD"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75" w:history="1">
        <w:r w:rsidRPr="00BD035F">
          <w:rPr>
            <w:rStyle w:val="Hyperlink"/>
            <w:bCs/>
            <w:noProof/>
            <w:lang w:val="en-US"/>
          </w:rPr>
          <w:t>Proposal 3: Consider eight receivers as mandatory baseline for new 6GR bands for FWA UE for RAN4 requirement work.</w:t>
        </w:r>
      </w:hyperlink>
    </w:p>
    <w:p w14:paraId="7C91BCC6"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76" w:history="1">
        <w:r w:rsidRPr="00BD035F">
          <w:rPr>
            <w:rStyle w:val="Hyperlink"/>
            <w:bCs/>
            <w:noProof/>
            <w:lang w:val="en-US"/>
          </w:rPr>
          <w:t>Proposal 4: Consider eMBB UE and FWA UE devices support two TX chains as mandatory baseline for RAN4 requirement work.</w:t>
        </w:r>
      </w:hyperlink>
    </w:p>
    <w:p w14:paraId="7E03E34C"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77" w:history="1">
        <w:r w:rsidRPr="00BD035F">
          <w:rPr>
            <w:rStyle w:val="Hyperlink"/>
            <w:bCs/>
            <w:noProof/>
            <w:lang w:val="en-US"/>
          </w:rPr>
          <w:t>Proposal 5: RAN4 to study how Maximum Output Power needs to differentiate for 6G eMBB, FWA, Wearable and massive IoT devices by candidate 6G frequency ranges.</w:t>
        </w:r>
      </w:hyperlink>
    </w:p>
    <w:p w14:paraId="7633E60C"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78" w:history="1">
        <w:r w:rsidRPr="00BD035F">
          <w:rPr>
            <w:rStyle w:val="Hyperlink"/>
            <w:bCs/>
            <w:noProof/>
            <w:lang w:val="en-US"/>
          </w:rPr>
          <w:t>Proposal 6: CBW choice for device type should primarily focus on minimum/baseline requirement definition.</w:t>
        </w:r>
      </w:hyperlink>
    </w:p>
    <w:p w14:paraId="400D5BE9"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79" w:history="1">
        <w:r w:rsidRPr="00BD035F">
          <w:rPr>
            <w:rStyle w:val="Hyperlink"/>
            <w:bCs/>
            <w:noProof/>
            <w:lang w:val="en-US"/>
          </w:rPr>
          <w:t xml:space="preserve">Proposal 7: RAN4 to study </w:t>
        </w:r>
        <w:r w:rsidRPr="00BD035F">
          <w:rPr>
            <w:rStyle w:val="Hyperlink"/>
            <w:noProof/>
            <w:lang w:val="en-US"/>
          </w:rPr>
          <w:t>realistic feasibility boundaries for</w:t>
        </w:r>
        <w:r w:rsidRPr="00BD035F">
          <w:rPr>
            <w:rStyle w:val="Hyperlink"/>
            <w:bCs/>
            <w:noProof/>
            <w:lang w:val="en-US"/>
          </w:rPr>
          <w:t xml:space="preserve"> Modulation Order  for 6G eMBB, FWA, Wearable and massive IoT devices in UL and DL.</w:t>
        </w:r>
      </w:hyperlink>
    </w:p>
    <w:p w14:paraId="5B8BD5BB" w14:textId="77777777" w:rsidR="00BC400F" w:rsidRDefault="00BC400F">
      <w:pPr>
        <w:pStyle w:val="TOC5"/>
        <w:rPr>
          <w:rFonts w:asciiTheme="minorHAnsi" w:eastAsiaTheme="minorEastAsia" w:hAnsiTheme="minorHAnsi"/>
          <w:b w:val="0"/>
          <w:noProof/>
          <w:kern w:val="2"/>
          <w:sz w:val="24"/>
          <w:szCs w:val="24"/>
          <w:lang w:val="en-US"/>
          <w14:ligatures w14:val="standardContextual"/>
        </w:rPr>
      </w:pPr>
      <w:hyperlink w:anchor="_Toc220592380" w:history="1">
        <w:r w:rsidRPr="00BD035F">
          <w:rPr>
            <w:rStyle w:val="Hyperlink"/>
            <w:bCs/>
            <w:noProof/>
            <w:lang w:val="en-US"/>
          </w:rPr>
          <w:t>Proposal 8: RAN4 does not differentiate device types by duplex mode, since duplex operation follows automatically from supported bands.</w:t>
        </w:r>
      </w:hyperlink>
    </w:p>
    <w:p w14:paraId="6AC6A1BA" w14:textId="6540AFE0" w:rsidR="00730E48" w:rsidRPr="00D44531" w:rsidRDefault="00BC400F" w:rsidP="007147A6">
      <w:r w:rsidRPr="00614DD8">
        <w:rPr>
          <w:lang w:val="en-US"/>
        </w:rPr>
        <w:fldChar w:fldCharType="end"/>
      </w:r>
      <w:r w:rsidR="007236C9" w:rsidRPr="007236C9">
        <w:rPr>
          <w:lang w:val="en-US"/>
        </w:rPr>
        <w:t xml:space="preserve"> </w:t>
      </w:r>
    </w:p>
    <w:p w14:paraId="6E61D21D" w14:textId="69E04A16" w:rsidR="003B659E" w:rsidRPr="00614DD8" w:rsidRDefault="00AD6899" w:rsidP="00AD6899">
      <w:pPr>
        <w:pStyle w:val="RAN4H1"/>
        <w:numPr>
          <w:ilvl w:val="0"/>
          <w:numId w:val="0"/>
        </w:numPr>
      </w:pPr>
      <w:r>
        <w:t>4</w:t>
      </w:r>
      <w:r>
        <w:tab/>
      </w:r>
      <w:r w:rsidR="003B659E" w:rsidRPr="00614DD8">
        <w:t>References</w:t>
      </w:r>
      <w:bookmarkEnd w:id="16"/>
    </w:p>
    <w:p w14:paraId="56A1CF91" w14:textId="4FA3BA89" w:rsidR="002903BD" w:rsidRPr="00CA28E9" w:rsidRDefault="00FC6F68">
      <w:pPr>
        <w:pStyle w:val="Reference"/>
        <w:rPr>
          <w:bCs/>
        </w:rPr>
      </w:pPr>
      <w:r w:rsidRPr="00B7174A">
        <w:t>R4-2522450</w:t>
      </w:r>
      <w:r>
        <w:t xml:space="preserve">, </w:t>
      </w:r>
      <w:r w:rsidRPr="005834BE">
        <w:t>WF on 6GR system parameter</w:t>
      </w:r>
      <w:r>
        <w:t>, RAN4#117, Feature lead</w:t>
      </w:r>
    </w:p>
    <w:p w14:paraId="19D2FC7B" w14:textId="12D74956" w:rsidR="00CA28E9" w:rsidRPr="00FC6F68" w:rsidRDefault="00CA28E9">
      <w:pPr>
        <w:pStyle w:val="Reference"/>
        <w:rPr>
          <w:bCs/>
        </w:rPr>
      </w:pPr>
      <w:r>
        <w:rPr>
          <w:bCs/>
        </w:rPr>
        <w:t xml:space="preserve">RP-253856, Moderator’s summary for 6G SI: operational requirements: diverse device types, RAN#110 </w:t>
      </w:r>
      <w:bookmarkEnd w:id="0"/>
    </w:p>
    <w:sectPr w:rsidR="00CA28E9" w:rsidRPr="00FC6F68"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1B122" w14:textId="77777777" w:rsidR="007650BF" w:rsidRDefault="007650BF" w:rsidP="00001C9B">
      <w:pPr>
        <w:spacing w:after="0" w:line="240" w:lineRule="auto"/>
      </w:pPr>
      <w:r>
        <w:separator/>
      </w:r>
    </w:p>
  </w:endnote>
  <w:endnote w:type="continuationSeparator" w:id="0">
    <w:p w14:paraId="482332C1" w14:textId="77777777" w:rsidR="007650BF" w:rsidRDefault="007650BF" w:rsidP="00001C9B">
      <w:pPr>
        <w:spacing w:after="0" w:line="240" w:lineRule="auto"/>
      </w:pPr>
      <w:r>
        <w:continuationSeparator/>
      </w:r>
    </w:p>
  </w:endnote>
  <w:endnote w:type="continuationNotice" w:id="1">
    <w:p w14:paraId="18EC038B" w14:textId="77777777" w:rsidR="007650BF" w:rsidRDefault="007650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61C36" w14:textId="77777777" w:rsidR="007650BF" w:rsidRDefault="007650BF" w:rsidP="00001C9B">
      <w:pPr>
        <w:spacing w:after="0" w:line="240" w:lineRule="auto"/>
      </w:pPr>
      <w:r>
        <w:separator/>
      </w:r>
    </w:p>
  </w:footnote>
  <w:footnote w:type="continuationSeparator" w:id="0">
    <w:p w14:paraId="2458BAD4" w14:textId="77777777" w:rsidR="007650BF" w:rsidRDefault="007650BF" w:rsidP="00001C9B">
      <w:pPr>
        <w:spacing w:after="0" w:line="240" w:lineRule="auto"/>
      </w:pPr>
      <w:r>
        <w:continuationSeparator/>
      </w:r>
    </w:p>
  </w:footnote>
  <w:footnote w:type="continuationNotice" w:id="1">
    <w:p w14:paraId="67CAF625" w14:textId="77777777" w:rsidR="007650BF" w:rsidRDefault="007650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162F18"/>
    <w:multiLevelType w:val="multilevel"/>
    <w:tmpl w:val="F0AED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7B64E1"/>
    <w:multiLevelType w:val="hybridMultilevel"/>
    <w:tmpl w:val="81B80588"/>
    <w:lvl w:ilvl="0" w:tplc="3BDA840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25732"/>
    <w:multiLevelType w:val="multilevel"/>
    <w:tmpl w:val="CE4E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302FD6"/>
    <w:multiLevelType w:val="hybridMultilevel"/>
    <w:tmpl w:val="04F210D2"/>
    <w:lvl w:ilvl="0" w:tplc="1D7C87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C70D4"/>
    <w:multiLevelType w:val="multilevel"/>
    <w:tmpl w:val="84D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8B03F1"/>
    <w:multiLevelType w:val="hybridMultilevel"/>
    <w:tmpl w:val="A7AE5700"/>
    <w:lvl w:ilvl="0" w:tplc="E4C016C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5B2E0D"/>
    <w:multiLevelType w:val="multilevel"/>
    <w:tmpl w:val="CF769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8B73482"/>
    <w:multiLevelType w:val="hybridMultilevel"/>
    <w:tmpl w:val="A2D09AE4"/>
    <w:lvl w:ilvl="0" w:tplc="08090001">
      <w:start w:val="1"/>
      <w:numFmt w:val="bullet"/>
      <w:lvlText w:val=""/>
      <w:lvlJc w:val="left"/>
      <w:pPr>
        <w:ind w:left="936" w:hanging="360"/>
      </w:pPr>
      <w:rPr>
        <w:rFonts w:ascii="Symbol" w:hAnsi="Symbol" w:hint="default"/>
      </w:rPr>
    </w:lvl>
    <w:lvl w:ilvl="1" w:tplc="8F54308E">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4406295">
    <w:abstractNumId w:val="31"/>
  </w:num>
  <w:num w:numId="2" w16cid:durableId="19672159">
    <w:abstractNumId w:val="36"/>
  </w:num>
  <w:num w:numId="3" w16cid:durableId="1512330962">
    <w:abstractNumId w:val="25"/>
    <w:lvlOverride w:ilvl="0">
      <w:startOverride w:val="1"/>
    </w:lvlOverride>
  </w:num>
  <w:num w:numId="4" w16cid:durableId="1133405278">
    <w:abstractNumId w:val="1"/>
    <w:lvlOverride w:ilvl="0">
      <w:startOverride w:val="1"/>
    </w:lvlOverride>
  </w:num>
  <w:num w:numId="5" w16cid:durableId="1377582661">
    <w:abstractNumId w:val="3"/>
  </w:num>
  <w:num w:numId="6" w16cid:durableId="1304118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632736">
    <w:abstractNumId w:val="30"/>
  </w:num>
  <w:num w:numId="8" w16cid:durableId="1820490760">
    <w:abstractNumId w:val="33"/>
  </w:num>
  <w:num w:numId="9" w16cid:durableId="301732558">
    <w:abstractNumId w:val="20"/>
  </w:num>
  <w:num w:numId="10" w16cid:durableId="36247435">
    <w:abstractNumId w:val="30"/>
    <w:lvlOverride w:ilvl="0">
      <w:startOverride w:val="1"/>
    </w:lvlOverride>
  </w:num>
  <w:num w:numId="11" w16cid:durableId="1408266321">
    <w:abstractNumId w:val="17"/>
  </w:num>
  <w:num w:numId="12" w16cid:durableId="1225412399">
    <w:abstractNumId w:val="37"/>
  </w:num>
  <w:num w:numId="13" w16cid:durableId="651250725">
    <w:abstractNumId w:val="0"/>
  </w:num>
  <w:num w:numId="14" w16cid:durableId="1464423598">
    <w:abstractNumId w:val="7"/>
  </w:num>
  <w:num w:numId="15" w16cid:durableId="1517890851">
    <w:abstractNumId w:val="26"/>
  </w:num>
  <w:num w:numId="16" w16cid:durableId="1292587961">
    <w:abstractNumId w:val="10"/>
  </w:num>
  <w:num w:numId="17" w16cid:durableId="677081086">
    <w:abstractNumId w:val="1"/>
  </w:num>
  <w:num w:numId="18" w16cid:durableId="2086099008">
    <w:abstractNumId w:val="34"/>
  </w:num>
  <w:num w:numId="19" w16cid:durableId="1380011804">
    <w:abstractNumId w:val="18"/>
  </w:num>
  <w:num w:numId="20" w16cid:durableId="1565724652">
    <w:abstractNumId w:val="27"/>
  </w:num>
  <w:num w:numId="21" w16cid:durableId="400718090">
    <w:abstractNumId w:val="13"/>
  </w:num>
  <w:num w:numId="22" w16cid:durableId="175731947">
    <w:abstractNumId w:val="21"/>
  </w:num>
  <w:num w:numId="23" w16cid:durableId="57363055">
    <w:abstractNumId w:val="25"/>
  </w:num>
  <w:num w:numId="24" w16cid:durableId="75327485">
    <w:abstractNumId w:val="39"/>
  </w:num>
  <w:num w:numId="25" w16cid:durableId="95757837">
    <w:abstractNumId w:val="22"/>
  </w:num>
  <w:num w:numId="26" w16cid:durableId="650408688">
    <w:abstractNumId w:val="12"/>
  </w:num>
  <w:num w:numId="27" w16cid:durableId="2050716623">
    <w:abstractNumId w:val="40"/>
  </w:num>
  <w:num w:numId="28" w16cid:durableId="1883441750">
    <w:abstractNumId w:val="35"/>
  </w:num>
  <w:num w:numId="29" w16cid:durableId="91322094">
    <w:abstractNumId w:val="6"/>
  </w:num>
  <w:num w:numId="30" w16cid:durableId="1983072482">
    <w:abstractNumId w:val="8"/>
  </w:num>
  <w:num w:numId="31" w16cid:durableId="3945243">
    <w:abstractNumId w:val="5"/>
  </w:num>
  <w:num w:numId="32" w16cid:durableId="1120414087">
    <w:abstractNumId w:val="9"/>
  </w:num>
  <w:num w:numId="33" w16cid:durableId="632297011">
    <w:abstractNumId w:val="14"/>
  </w:num>
  <w:num w:numId="34" w16cid:durableId="869875700">
    <w:abstractNumId w:val="28"/>
  </w:num>
  <w:num w:numId="35" w16cid:durableId="1523587994">
    <w:abstractNumId w:val="32"/>
  </w:num>
  <w:num w:numId="36" w16cid:durableId="1309355773">
    <w:abstractNumId w:val="15"/>
  </w:num>
  <w:num w:numId="37" w16cid:durableId="2081443107">
    <w:abstractNumId w:val="2"/>
  </w:num>
  <w:num w:numId="38" w16cid:durableId="304700020">
    <w:abstractNumId w:val="24"/>
  </w:num>
  <w:num w:numId="39" w16cid:durableId="379477830">
    <w:abstractNumId w:val="38"/>
  </w:num>
  <w:num w:numId="40" w16cid:durableId="1718814257">
    <w:abstractNumId w:val="19"/>
  </w:num>
  <w:num w:numId="41" w16cid:durableId="980616586">
    <w:abstractNumId w:val="29"/>
  </w:num>
  <w:num w:numId="42" w16cid:durableId="1728412767">
    <w:abstractNumId w:val="16"/>
  </w:num>
  <w:num w:numId="43" w16cid:durableId="17232140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543282">
    <w:abstractNumId w:val="11"/>
  </w:num>
  <w:num w:numId="45" w16cid:durableId="1294751709">
    <w:abstractNumId w:val="23"/>
  </w:num>
  <w:num w:numId="46" w16cid:durableId="404496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247"/>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1E55"/>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C8"/>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5E9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5628"/>
    <w:rsid w:val="000474D7"/>
    <w:rsid w:val="00047CC2"/>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576E7"/>
    <w:rsid w:val="00060015"/>
    <w:rsid w:val="0006011B"/>
    <w:rsid w:val="00060432"/>
    <w:rsid w:val="00060777"/>
    <w:rsid w:val="00061173"/>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DFC"/>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36"/>
    <w:rsid w:val="00084356"/>
    <w:rsid w:val="0008532D"/>
    <w:rsid w:val="00085A2C"/>
    <w:rsid w:val="0008612A"/>
    <w:rsid w:val="00086646"/>
    <w:rsid w:val="00086B33"/>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1F6C"/>
    <w:rsid w:val="000A21DD"/>
    <w:rsid w:val="000A3236"/>
    <w:rsid w:val="000A4228"/>
    <w:rsid w:val="000A4A4A"/>
    <w:rsid w:val="000A4C63"/>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4FDE"/>
    <w:rsid w:val="000C5804"/>
    <w:rsid w:val="000C645C"/>
    <w:rsid w:val="000C6E2D"/>
    <w:rsid w:val="000C6E7E"/>
    <w:rsid w:val="000D0339"/>
    <w:rsid w:val="000D086B"/>
    <w:rsid w:val="000D0936"/>
    <w:rsid w:val="000D0F93"/>
    <w:rsid w:val="000D1C93"/>
    <w:rsid w:val="000D1C98"/>
    <w:rsid w:val="000D1CAB"/>
    <w:rsid w:val="000D25A3"/>
    <w:rsid w:val="000D25E3"/>
    <w:rsid w:val="000D27E3"/>
    <w:rsid w:val="000D2B66"/>
    <w:rsid w:val="000D2BEA"/>
    <w:rsid w:val="000D3CF7"/>
    <w:rsid w:val="000D5447"/>
    <w:rsid w:val="000D56F5"/>
    <w:rsid w:val="000D5758"/>
    <w:rsid w:val="000D63FB"/>
    <w:rsid w:val="000D6778"/>
    <w:rsid w:val="000D6817"/>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E67"/>
    <w:rsid w:val="000F3F36"/>
    <w:rsid w:val="000F3FA2"/>
    <w:rsid w:val="000F44AB"/>
    <w:rsid w:val="000F4533"/>
    <w:rsid w:val="000F4B54"/>
    <w:rsid w:val="000F4B6E"/>
    <w:rsid w:val="000F4C13"/>
    <w:rsid w:val="000F4C2E"/>
    <w:rsid w:val="000F5584"/>
    <w:rsid w:val="000F5783"/>
    <w:rsid w:val="000F5AEA"/>
    <w:rsid w:val="000F5C0E"/>
    <w:rsid w:val="000F6061"/>
    <w:rsid w:val="000F61A2"/>
    <w:rsid w:val="000F64CB"/>
    <w:rsid w:val="000F6C77"/>
    <w:rsid w:val="000F7008"/>
    <w:rsid w:val="000F733D"/>
    <w:rsid w:val="000F73CF"/>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4F9F"/>
    <w:rsid w:val="0010515A"/>
    <w:rsid w:val="00105E64"/>
    <w:rsid w:val="0010608C"/>
    <w:rsid w:val="00106260"/>
    <w:rsid w:val="00106416"/>
    <w:rsid w:val="0010652A"/>
    <w:rsid w:val="00106AD5"/>
    <w:rsid w:val="00106C44"/>
    <w:rsid w:val="00106D7E"/>
    <w:rsid w:val="0010781B"/>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27B16"/>
    <w:rsid w:val="00130723"/>
    <w:rsid w:val="001308F8"/>
    <w:rsid w:val="00130F50"/>
    <w:rsid w:val="001316C4"/>
    <w:rsid w:val="00131A7E"/>
    <w:rsid w:val="00131EB9"/>
    <w:rsid w:val="001323E4"/>
    <w:rsid w:val="001325A7"/>
    <w:rsid w:val="00132683"/>
    <w:rsid w:val="001326DB"/>
    <w:rsid w:val="00132C72"/>
    <w:rsid w:val="00132D19"/>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30"/>
    <w:rsid w:val="00143C97"/>
    <w:rsid w:val="00143D0C"/>
    <w:rsid w:val="00144035"/>
    <w:rsid w:val="00144741"/>
    <w:rsid w:val="00144D92"/>
    <w:rsid w:val="001455A5"/>
    <w:rsid w:val="00145BEA"/>
    <w:rsid w:val="00145E49"/>
    <w:rsid w:val="0014686C"/>
    <w:rsid w:val="00146DC5"/>
    <w:rsid w:val="0015019E"/>
    <w:rsid w:val="001507B5"/>
    <w:rsid w:val="00150C41"/>
    <w:rsid w:val="00150F29"/>
    <w:rsid w:val="001512BB"/>
    <w:rsid w:val="00151C18"/>
    <w:rsid w:val="00151D6F"/>
    <w:rsid w:val="00152280"/>
    <w:rsid w:val="00152C39"/>
    <w:rsid w:val="00153941"/>
    <w:rsid w:val="0015399A"/>
    <w:rsid w:val="00154163"/>
    <w:rsid w:val="00154995"/>
    <w:rsid w:val="0015500A"/>
    <w:rsid w:val="00155434"/>
    <w:rsid w:val="00155468"/>
    <w:rsid w:val="00155622"/>
    <w:rsid w:val="00155EAB"/>
    <w:rsid w:val="0015669C"/>
    <w:rsid w:val="00156CF1"/>
    <w:rsid w:val="0015743C"/>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6D"/>
    <w:rsid w:val="001651AD"/>
    <w:rsid w:val="00166670"/>
    <w:rsid w:val="001667C8"/>
    <w:rsid w:val="00166AF2"/>
    <w:rsid w:val="001679D0"/>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5B8"/>
    <w:rsid w:val="001868EE"/>
    <w:rsid w:val="0018771A"/>
    <w:rsid w:val="001877CF"/>
    <w:rsid w:val="00187BC6"/>
    <w:rsid w:val="00190126"/>
    <w:rsid w:val="00190161"/>
    <w:rsid w:val="00190A7D"/>
    <w:rsid w:val="0019125A"/>
    <w:rsid w:val="00191298"/>
    <w:rsid w:val="001916CC"/>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28D"/>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2D11"/>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B25"/>
    <w:rsid w:val="001C3DE9"/>
    <w:rsid w:val="001C3F5B"/>
    <w:rsid w:val="001C40CE"/>
    <w:rsid w:val="001C43C0"/>
    <w:rsid w:val="001C4ABD"/>
    <w:rsid w:val="001C4B7C"/>
    <w:rsid w:val="001C4E34"/>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4D59"/>
    <w:rsid w:val="001D5F31"/>
    <w:rsid w:val="001D63B2"/>
    <w:rsid w:val="001D695F"/>
    <w:rsid w:val="001D69C0"/>
    <w:rsid w:val="001D69F9"/>
    <w:rsid w:val="001D6AD9"/>
    <w:rsid w:val="001D6D26"/>
    <w:rsid w:val="001D7164"/>
    <w:rsid w:val="001D73A4"/>
    <w:rsid w:val="001D74F0"/>
    <w:rsid w:val="001D7A7B"/>
    <w:rsid w:val="001E0184"/>
    <w:rsid w:val="001E01E5"/>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2FA1"/>
    <w:rsid w:val="001F357C"/>
    <w:rsid w:val="001F3C2E"/>
    <w:rsid w:val="001F3D15"/>
    <w:rsid w:val="001F3D50"/>
    <w:rsid w:val="001F3E92"/>
    <w:rsid w:val="001F402D"/>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416"/>
    <w:rsid w:val="00207527"/>
    <w:rsid w:val="00207A4E"/>
    <w:rsid w:val="0021069F"/>
    <w:rsid w:val="00211128"/>
    <w:rsid w:val="00211349"/>
    <w:rsid w:val="0021157C"/>
    <w:rsid w:val="0021187F"/>
    <w:rsid w:val="00211AD7"/>
    <w:rsid w:val="00211FF5"/>
    <w:rsid w:val="0021224B"/>
    <w:rsid w:val="0021262F"/>
    <w:rsid w:val="00212942"/>
    <w:rsid w:val="00212D51"/>
    <w:rsid w:val="00213FD4"/>
    <w:rsid w:val="002146BB"/>
    <w:rsid w:val="002148A5"/>
    <w:rsid w:val="00214B8C"/>
    <w:rsid w:val="00214DB4"/>
    <w:rsid w:val="00214E87"/>
    <w:rsid w:val="00214FB2"/>
    <w:rsid w:val="00215071"/>
    <w:rsid w:val="00215630"/>
    <w:rsid w:val="00215AB3"/>
    <w:rsid w:val="00215DC4"/>
    <w:rsid w:val="00216F98"/>
    <w:rsid w:val="002173CB"/>
    <w:rsid w:val="002176B0"/>
    <w:rsid w:val="00217D93"/>
    <w:rsid w:val="00217EE5"/>
    <w:rsid w:val="002203F5"/>
    <w:rsid w:val="0022045F"/>
    <w:rsid w:val="0022062F"/>
    <w:rsid w:val="00220664"/>
    <w:rsid w:val="00220BF3"/>
    <w:rsid w:val="00220CE5"/>
    <w:rsid w:val="00221174"/>
    <w:rsid w:val="002217B3"/>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EBD"/>
    <w:rsid w:val="00227ED6"/>
    <w:rsid w:val="0023001E"/>
    <w:rsid w:val="00230197"/>
    <w:rsid w:val="002318EC"/>
    <w:rsid w:val="00231ABD"/>
    <w:rsid w:val="00231FC5"/>
    <w:rsid w:val="002320B7"/>
    <w:rsid w:val="002327B2"/>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47FEC"/>
    <w:rsid w:val="00250649"/>
    <w:rsid w:val="00250E2B"/>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CBB"/>
    <w:rsid w:val="00263DC3"/>
    <w:rsid w:val="0026478F"/>
    <w:rsid w:val="002647CF"/>
    <w:rsid w:val="00264991"/>
    <w:rsid w:val="0026503E"/>
    <w:rsid w:val="00265318"/>
    <w:rsid w:val="002653A3"/>
    <w:rsid w:val="00265687"/>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2DA"/>
    <w:rsid w:val="00283572"/>
    <w:rsid w:val="00283A5C"/>
    <w:rsid w:val="00284029"/>
    <w:rsid w:val="00284471"/>
    <w:rsid w:val="002847BE"/>
    <w:rsid w:val="00284AB9"/>
    <w:rsid w:val="00285CC0"/>
    <w:rsid w:val="002864F4"/>
    <w:rsid w:val="00286C7C"/>
    <w:rsid w:val="0028733E"/>
    <w:rsid w:val="00287A97"/>
    <w:rsid w:val="00287C1C"/>
    <w:rsid w:val="00287CC9"/>
    <w:rsid w:val="002903BD"/>
    <w:rsid w:val="00290583"/>
    <w:rsid w:val="00290CD7"/>
    <w:rsid w:val="00290DFC"/>
    <w:rsid w:val="00290E20"/>
    <w:rsid w:val="002918AD"/>
    <w:rsid w:val="002924B9"/>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6DB4"/>
    <w:rsid w:val="002970E1"/>
    <w:rsid w:val="00297476"/>
    <w:rsid w:val="00297801"/>
    <w:rsid w:val="002A0793"/>
    <w:rsid w:val="002A0A69"/>
    <w:rsid w:val="002A19F5"/>
    <w:rsid w:val="002A28E5"/>
    <w:rsid w:val="002A3220"/>
    <w:rsid w:val="002A3A97"/>
    <w:rsid w:val="002A3C54"/>
    <w:rsid w:val="002A3D93"/>
    <w:rsid w:val="002A4883"/>
    <w:rsid w:val="002A5B1A"/>
    <w:rsid w:val="002A61A4"/>
    <w:rsid w:val="002A630E"/>
    <w:rsid w:val="002A64BD"/>
    <w:rsid w:val="002A68D6"/>
    <w:rsid w:val="002A6A5A"/>
    <w:rsid w:val="002A739B"/>
    <w:rsid w:val="002A76A3"/>
    <w:rsid w:val="002A7C83"/>
    <w:rsid w:val="002B0274"/>
    <w:rsid w:val="002B129B"/>
    <w:rsid w:val="002B130F"/>
    <w:rsid w:val="002B1953"/>
    <w:rsid w:val="002B1C79"/>
    <w:rsid w:val="002B23B6"/>
    <w:rsid w:val="002B2599"/>
    <w:rsid w:val="002B2617"/>
    <w:rsid w:val="002B262C"/>
    <w:rsid w:val="002B2972"/>
    <w:rsid w:val="002B29D0"/>
    <w:rsid w:val="002B2BC4"/>
    <w:rsid w:val="002B3EA0"/>
    <w:rsid w:val="002B3FBB"/>
    <w:rsid w:val="002B45CB"/>
    <w:rsid w:val="002B4922"/>
    <w:rsid w:val="002B553E"/>
    <w:rsid w:val="002B5B3D"/>
    <w:rsid w:val="002B6113"/>
    <w:rsid w:val="002B6572"/>
    <w:rsid w:val="002B66F6"/>
    <w:rsid w:val="002B69F3"/>
    <w:rsid w:val="002B6B24"/>
    <w:rsid w:val="002B6D4F"/>
    <w:rsid w:val="002B72C7"/>
    <w:rsid w:val="002B7C0A"/>
    <w:rsid w:val="002B7F84"/>
    <w:rsid w:val="002B7FEC"/>
    <w:rsid w:val="002C0A2E"/>
    <w:rsid w:val="002C1140"/>
    <w:rsid w:val="002C11F5"/>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7A1"/>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46F"/>
    <w:rsid w:val="002E7A07"/>
    <w:rsid w:val="002F1644"/>
    <w:rsid w:val="002F1B95"/>
    <w:rsid w:val="002F1B9B"/>
    <w:rsid w:val="002F209B"/>
    <w:rsid w:val="002F2750"/>
    <w:rsid w:val="002F2B64"/>
    <w:rsid w:val="002F31D6"/>
    <w:rsid w:val="002F323E"/>
    <w:rsid w:val="002F382F"/>
    <w:rsid w:val="002F38AE"/>
    <w:rsid w:val="002F3C87"/>
    <w:rsid w:val="002F3DCB"/>
    <w:rsid w:val="002F4BE3"/>
    <w:rsid w:val="002F4C2A"/>
    <w:rsid w:val="002F53EF"/>
    <w:rsid w:val="002F54E7"/>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81D"/>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1F7"/>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49C"/>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3CF"/>
    <w:rsid w:val="0034345F"/>
    <w:rsid w:val="003439AA"/>
    <w:rsid w:val="00343AD8"/>
    <w:rsid w:val="0034411B"/>
    <w:rsid w:val="00344482"/>
    <w:rsid w:val="003445FB"/>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0C0"/>
    <w:rsid w:val="00353616"/>
    <w:rsid w:val="00353734"/>
    <w:rsid w:val="003539F8"/>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01D"/>
    <w:rsid w:val="0036721A"/>
    <w:rsid w:val="00367891"/>
    <w:rsid w:val="00367AF5"/>
    <w:rsid w:val="00370376"/>
    <w:rsid w:val="003704E8"/>
    <w:rsid w:val="00370C6D"/>
    <w:rsid w:val="00370FB6"/>
    <w:rsid w:val="0037118A"/>
    <w:rsid w:val="00371DCC"/>
    <w:rsid w:val="0037222D"/>
    <w:rsid w:val="003727A9"/>
    <w:rsid w:val="003728E8"/>
    <w:rsid w:val="00372943"/>
    <w:rsid w:val="00372AB7"/>
    <w:rsid w:val="00372B8F"/>
    <w:rsid w:val="00372F2F"/>
    <w:rsid w:val="00373345"/>
    <w:rsid w:val="0037373C"/>
    <w:rsid w:val="00373A2F"/>
    <w:rsid w:val="0037456D"/>
    <w:rsid w:val="00374DA9"/>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474"/>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BE0"/>
    <w:rsid w:val="00390517"/>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85D"/>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A7EAB"/>
    <w:rsid w:val="003B021E"/>
    <w:rsid w:val="003B0282"/>
    <w:rsid w:val="003B0534"/>
    <w:rsid w:val="003B0707"/>
    <w:rsid w:val="003B0B07"/>
    <w:rsid w:val="003B103B"/>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8C3"/>
    <w:rsid w:val="003B5A27"/>
    <w:rsid w:val="003B5A65"/>
    <w:rsid w:val="003B5BF2"/>
    <w:rsid w:val="003B5DB8"/>
    <w:rsid w:val="003B6131"/>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1081"/>
    <w:rsid w:val="003E2045"/>
    <w:rsid w:val="003E23ED"/>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5AA0"/>
    <w:rsid w:val="003E6B4A"/>
    <w:rsid w:val="003E6CD1"/>
    <w:rsid w:val="003E6FB6"/>
    <w:rsid w:val="003E7179"/>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4F6A"/>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6AA"/>
    <w:rsid w:val="004137E2"/>
    <w:rsid w:val="004138C3"/>
    <w:rsid w:val="0041398F"/>
    <w:rsid w:val="00413D37"/>
    <w:rsid w:val="0041423F"/>
    <w:rsid w:val="004142F5"/>
    <w:rsid w:val="00414F81"/>
    <w:rsid w:val="004150B2"/>
    <w:rsid w:val="004157E1"/>
    <w:rsid w:val="004161A3"/>
    <w:rsid w:val="004161FA"/>
    <w:rsid w:val="0041694C"/>
    <w:rsid w:val="004169EC"/>
    <w:rsid w:val="0041739A"/>
    <w:rsid w:val="004175E4"/>
    <w:rsid w:val="00417BCB"/>
    <w:rsid w:val="00417F68"/>
    <w:rsid w:val="00420B73"/>
    <w:rsid w:val="00420BC2"/>
    <w:rsid w:val="00421329"/>
    <w:rsid w:val="00422391"/>
    <w:rsid w:val="004223E5"/>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9D2"/>
    <w:rsid w:val="00425B33"/>
    <w:rsid w:val="00425D53"/>
    <w:rsid w:val="00425DD2"/>
    <w:rsid w:val="00425F1E"/>
    <w:rsid w:val="00425F6E"/>
    <w:rsid w:val="00426834"/>
    <w:rsid w:val="0042724B"/>
    <w:rsid w:val="00431249"/>
    <w:rsid w:val="00432175"/>
    <w:rsid w:val="00432BC7"/>
    <w:rsid w:val="00433CCD"/>
    <w:rsid w:val="00433FDF"/>
    <w:rsid w:val="00434476"/>
    <w:rsid w:val="004346A6"/>
    <w:rsid w:val="00434A49"/>
    <w:rsid w:val="00434F53"/>
    <w:rsid w:val="00435119"/>
    <w:rsid w:val="004351AB"/>
    <w:rsid w:val="00435419"/>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FF5"/>
    <w:rsid w:val="00444039"/>
    <w:rsid w:val="004443DA"/>
    <w:rsid w:val="004444B2"/>
    <w:rsid w:val="0044463D"/>
    <w:rsid w:val="00444914"/>
    <w:rsid w:val="00444C60"/>
    <w:rsid w:val="00445A4F"/>
    <w:rsid w:val="00445C07"/>
    <w:rsid w:val="00445DAA"/>
    <w:rsid w:val="004465B7"/>
    <w:rsid w:val="00446DFD"/>
    <w:rsid w:val="00447159"/>
    <w:rsid w:val="00447516"/>
    <w:rsid w:val="00447577"/>
    <w:rsid w:val="0044766E"/>
    <w:rsid w:val="00450446"/>
    <w:rsid w:val="00450719"/>
    <w:rsid w:val="00450CFA"/>
    <w:rsid w:val="00450DCC"/>
    <w:rsid w:val="004520CD"/>
    <w:rsid w:val="004523A7"/>
    <w:rsid w:val="00452908"/>
    <w:rsid w:val="00452AC0"/>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744"/>
    <w:rsid w:val="004679D1"/>
    <w:rsid w:val="00467C48"/>
    <w:rsid w:val="00467C74"/>
    <w:rsid w:val="00470132"/>
    <w:rsid w:val="0047044D"/>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253"/>
    <w:rsid w:val="004876EB"/>
    <w:rsid w:val="0048792A"/>
    <w:rsid w:val="00487FD5"/>
    <w:rsid w:val="004902AC"/>
    <w:rsid w:val="0049067B"/>
    <w:rsid w:val="004907B2"/>
    <w:rsid w:val="00490AAE"/>
    <w:rsid w:val="00490D7C"/>
    <w:rsid w:val="004911C1"/>
    <w:rsid w:val="004917DA"/>
    <w:rsid w:val="00491859"/>
    <w:rsid w:val="004919A5"/>
    <w:rsid w:val="00491CBE"/>
    <w:rsid w:val="00492070"/>
    <w:rsid w:val="0049230E"/>
    <w:rsid w:val="00492562"/>
    <w:rsid w:val="004929B5"/>
    <w:rsid w:val="00492A76"/>
    <w:rsid w:val="00492DCB"/>
    <w:rsid w:val="00492E20"/>
    <w:rsid w:val="004930BC"/>
    <w:rsid w:val="004932F5"/>
    <w:rsid w:val="004935B7"/>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E15"/>
    <w:rsid w:val="004A4F68"/>
    <w:rsid w:val="004A51A9"/>
    <w:rsid w:val="004A55C0"/>
    <w:rsid w:val="004A5BD2"/>
    <w:rsid w:val="004A6144"/>
    <w:rsid w:val="004A63BF"/>
    <w:rsid w:val="004A6866"/>
    <w:rsid w:val="004A71A9"/>
    <w:rsid w:val="004A73FC"/>
    <w:rsid w:val="004A74AD"/>
    <w:rsid w:val="004A7B94"/>
    <w:rsid w:val="004A7F3B"/>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34D8"/>
    <w:rsid w:val="004C4562"/>
    <w:rsid w:val="004C46DD"/>
    <w:rsid w:val="004C48AF"/>
    <w:rsid w:val="004C4FE2"/>
    <w:rsid w:val="004C56C7"/>
    <w:rsid w:val="004C5EEF"/>
    <w:rsid w:val="004C5F0B"/>
    <w:rsid w:val="004C6056"/>
    <w:rsid w:val="004C694E"/>
    <w:rsid w:val="004C6BA8"/>
    <w:rsid w:val="004C6FAE"/>
    <w:rsid w:val="004C76AD"/>
    <w:rsid w:val="004D0134"/>
    <w:rsid w:val="004D063D"/>
    <w:rsid w:val="004D0902"/>
    <w:rsid w:val="004D0A7E"/>
    <w:rsid w:val="004D1E2E"/>
    <w:rsid w:val="004D2863"/>
    <w:rsid w:val="004D2A01"/>
    <w:rsid w:val="004D3730"/>
    <w:rsid w:val="004D4AD4"/>
    <w:rsid w:val="004D55FF"/>
    <w:rsid w:val="004D5D57"/>
    <w:rsid w:val="004D5EC1"/>
    <w:rsid w:val="004D61A6"/>
    <w:rsid w:val="004D67BB"/>
    <w:rsid w:val="004D6DFD"/>
    <w:rsid w:val="004D7586"/>
    <w:rsid w:val="004D789B"/>
    <w:rsid w:val="004D7C29"/>
    <w:rsid w:val="004E000E"/>
    <w:rsid w:val="004E0186"/>
    <w:rsid w:val="004E130B"/>
    <w:rsid w:val="004E1377"/>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E7C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B9A"/>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0DA"/>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B16"/>
    <w:rsid w:val="00514E4F"/>
    <w:rsid w:val="00514F59"/>
    <w:rsid w:val="005151B8"/>
    <w:rsid w:val="005152FE"/>
    <w:rsid w:val="00515674"/>
    <w:rsid w:val="00515C50"/>
    <w:rsid w:val="00517001"/>
    <w:rsid w:val="005174E0"/>
    <w:rsid w:val="00517998"/>
    <w:rsid w:val="00517A8A"/>
    <w:rsid w:val="00520476"/>
    <w:rsid w:val="00520789"/>
    <w:rsid w:val="00521189"/>
    <w:rsid w:val="0052136B"/>
    <w:rsid w:val="00521576"/>
    <w:rsid w:val="0052241A"/>
    <w:rsid w:val="00522521"/>
    <w:rsid w:val="00522ECD"/>
    <w:rsid w:val="0052350B"/>
    <w:rsid w:val="005235A9"/>
    <w:rsid w:val="00523B27"/>
    <w:rsid w:val="00523BD7"/>
    <w:rsid w:val="00523FF8"/>
    <w:rsid w:val="00524295"/>
    <w:rsid w:val="00524CA3"/>
    <w:rsid w:val="00524D03"/>
    <w:rsid w:val="005250E6"/>
    <w:rsid w:val="005256FE"/>
    <w:rsid w:val="00525BA1"/>
    <w:rsid w:val="00525D32"/>
    <w:rsid w:val="00525FB4"/>
    <w:rsid w:val="00526034"/>
    <w:rsid w:val="00526042"/>
    <w:rsid w:val="00526C78"/>
    <w:rsid w:val="005273B2"/>
    <w:rsid w:val="00530126"/>
    <w:rsid w:val="00530B2B"/>
    <w:rsid w:val="005311CF"/>
    <w:rsid w:val="00531878"/>
    <w:rsid w:val="00531D3B"/>
    <w:rsid w:val="005320FB"/>
    <w:rsid w:val="00532CC1"/>
    <w:rsid w:val="00532D7E"/>
    <w:rsid w:val="00532DAE"/>
    <w:rsid w:val="00533939"/>
    <w:rsid w:val="005341BB"/>
    <w:rsid w:val="00534E9F"/>
    <w:rsid w:val="00535F01"/>
    <w:rsid w:val="005366F7"/>
    <w:rsid w:val="00536A3F"/>
    <w:rsid w:val="00536A44"/>
    <w:rsid w:val="00536CDD"/>
    <w:rsid w:val="00536DDB"/>
    <w:rsid w:val="005370CF"/>
    <w:rsid w:val="005374E0"/>
    <w:rsid w:val="00537606"/>
    <w:rsid w:val="00537F9C"/>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2A0"/>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09C"/>
    <w:rsid w:val="00567164"/>
    <w:rsid w:val="00567261"/>
    <w:rsid w:val="005673F4"/>
    <w:rsid w:val="0056745B"/>
    <w:rsid w:val="0056794A"/>
    <w:rsid w:val="00567FD7"/>
    <w:rsid w:val="00570346"/>
    <w:rsid w:val="005704CC"/>
    <w:rsid w:val="00570B0A"/>
    <w:rsid w:val="00570BA0"/>
    <w:rsid w:val="0057154D"/>
    <w:rsid w:val="00571610"/>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77E41"/>
    <w:rsid w:val="005801EB"/>
    <w:rsid w:val="00580261"/>
    <w:rsid w:val="00580736"/>
    <w:rsid w:val="00580B6F"/>
    <w:rsid w:val="00580B81"/>
    <w:rsid w:val="00580ED7"/>
    <w:rsid w:val="0058190F"/>
    <w:rsid w:val="00581ED1"/>
    <w:rsid w:val="005822C7"/>
    <w:rsid w:val="005824B7"/>
    <w:rsid w:val="00583426"/>
    <w:rsid w:val="005835C1"/>
    <w:rsid w:val="005835D8"/>
    <w:rsid w:val="005836F8"/>
    <w:rsid w:val="005843B2"/>
    <w:rsid w:val="005845A9"/>
    <w:rsid w:val="005845B7"/>
    <w:rsid w:val="00584A23"/>
    <w:rsid w:val="00584A28"/>
    <w:rsid w:val="00584DE1"/>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9E1"/>
    <w:rsid w:val="005956F6"/>
    <w:rsid w:val="00595AA8"/>
    <w:rsid w:val="005960FC"/>
    <w:rsid w:val="0059651C"/>
    <w:rsid w:val="005968E7"/>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D7E"/>
    <w:rsid w:val="005A5E95"/>
    <w:rsid w:val="005A6B6E"/>
    <w:rsid w:val="005A6B8A"/>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1CB7"/>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AC1"/>
    <w:rsid w:val="005C6B37"/>
    <w:rsid w:val="005C6E7F"/>
    <w:rsid w:val="005C706A"/>
    <w:rsid w:val="005C7227"/>
    <w:rsid w:val="005D037A"/>
    <w:rsid w:val="005D07C4"/>
    <w:rsid w:val="005D0881"/>
    <w:rsid w:val="005D09C4"/>
    <w:rsid w:val="005D0C9D"/>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0C9"/>
    <w:rsid w:val="005E01C2"/>
    <w:rsid w:val="005E08FD"/>
    <w:rsid w:val="005E1283"/>
    <w:rsid w:val="005E18D4"/>
    <w:rsid w:val="005E1D6C"/>
    <w:rsid w:val="005E258E"/>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944"/>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786"/>
    <w:rsid w:val="00601933"/>
    <w:rsid w:val="00602166"/>
    <w:rsid w:val="00602EB7"/>
    <w:rsid w:val="0060301D"/>
    <w:rsid w:val="00603BF2"/>
    <w:rsid w:val="00603ED7"/>
    <w:rsid w:val="0060466C"/>
    <w:rsid w:val="00604691"/>
    <w:rsid w:val="00604864"/>
    <w:rsid w:val="006049D6"/>
    <w:rsid w:val="00604AF6"/>
    <w:rsid w:val="00605167"/>
    <w:rsid w:val="0060543D"/>
    <w:rsid w:val="00606219"/>
    <w:rsid w:val="006063B4"/>
    <w:rsid w:val="006064BA"/>
    <w:rsid w:val="006071A1"/>
    <w:rsid w:val="006072C0"/>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A52"/>
    <w:rsid w:val="00614DD8"/>
    <w:rsid w:val="00614ECE"/>
    <w:rsid w:val="006156C5"/>
    <w:rsid w:val="0061650D"/>
    <w:rsid w:val="006167A0"/>
    <w:rsid w:val="00616B1D"/>
    <w:rsid w:val="00617400"/>
    <w:rsid w:val="00617436"/>
    <w:rsid w:val="0061768F"/>
    <w:rsid w:val="00617D98"/>
    <w:rsid w:val="0062017E"/>
    <w:rsid w:val="006211C9"/>
    <w:rsid w:val="00621301"/>
    <w:rsid w:val="00621472"/>
    <w:rsid w:val="00621A6B"/>
    <w:rsid w:val="00621AE4"/>
    <w:rsid w:val="00621B5A"/>
    <w:rsid w:val="00621E89"/>
    <w:rsid w:val="00621F03"/>
    <w:rsid w:val="00622CDC"/>
    <w:rsid w:val="00623223"/>
    <w:rsid w:val="0062329C"/>
    <w:rsid w:val="00623AD4"/>
    <w:rsid w:val="00623D53"/>
    <w:rsid w:val="00623E46"/>
    <w:rsid w:val="00623F86"/>
    <w:rsid w:val="00624789"/>
    <w:rsid w:val="006248EC"/>
    <w:rsid w:val="0062494E"/>
    <w:rsid w:val="00624A3C"/>
    <w:rsid w:val="00624ADA"/>
    <w:rsid w:val="00624B59"/>
    <w:rsid w:val="00624DCC"/>
    <w:rsid w:val="0062507F"/>
    <w:rsid w:val="0062551B"/>
    <w:rsid w:val="0062559F"/>
    <w:rsid w:val="006255AB"/>
    <w:rsid w:val="006257DB"/>
    <w:rsid w:val="0062618B"/>
    <w:rsid w:val="006273D7"/>
    <w:rsid w:val="00627568"/>
    <w:rsid w:val="00630722"/>
    <w:rsid w:val="0063092B"/>
    <w:rsid w:val="006310E8"/>
    <w:rsid w:val="00631617"/>
    <w:rsid w:val="00631751"/>
    <w:rsid w:val="006317E6"/>
    <w:rsid w:val="0063217F"/>
    <w:rsid w:val="0063224B"/>
    <w:rsid w:val="00632263"/>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B3"/>
    <w:rsid w:val="006354D1"/>
    <w:rsid w:val="00635748"/>
    <w:rsid w:val="0063595A"/>
    <w:rsid w:val="006360E5"/>
    <w:rsid w:val="00637C76"/>
    <w:rsid w:val="00637FF7"/>
    <w:rsid w:val="00640835"/>
    <w:rsid w:val="00640D90"/>
    <w:rsid w:val="006413D2"/>
    <w:rsid w:val="0064153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BE8"/>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6"/>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298"/>
    <w:rsid w:val="006603B4"/>
    <w:rsid w:val="006607AA"/>
    <w:rsid w:val="00660C90"/>
    <w:rsid w:val="00660E69"/>
    <w:rsid w:val="00661812"/>
    <w:rsid w:val="0066185D"/>
    <w:rsid w:val="00661B56"/>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0FEE"/>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0BA"/>
    <w:rsid w:val="00690D8F"/>
    <w:rsid w:val="006911B3"/>
    <w:rsid w:val="00691670"/>
    <w:rsid w:val="006919CE"/>
    <w:rsid w:val="00692459"/>
    <w:rsid w:val="00692519"/>
    <w:rsid w:val="006925B5"/>
    <w:rsid w:val="006926AA"/>
    <w:rsid w:val="006928B7"/>
    <w:rsid w:val="00692DE2"/>
    <w:rsid w:val="00692E11"/>
    <w:rsid w:val="00693B23"/>
    <w:rsid w:val="00693DDE"/>
    <w:rsid w:val="006940D2"/>
    <w:rsid w:val="0069410B"/>
    <w:rsid w:val="00694561"/>
    <w:rsid w:val="00694570"/>
    <w:rsid w:val="0069472B"/>
    <w:rsid w:val="006951D4"/>
    <w:rsid w:val="006957A3"/>
    <w:rsid w:val="00695B4C"/>
    <w:rsid w:val="00695C18"/>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A6F93"/>
    <w:rsid w:val="006B0A96"/>
    <w:rsid w:val="006B1786"/>
    <w:rsid w:val="006B1AAC"/>
    <w:rsid w:val="006B1E7C"/>
    <w:rsid w:val="006B25A6"/>
    <w:rsid w:val="006B290C"/>
    <w:rsid w:val="006B30BE"/>
    <w:rsid w:val="006B30D9"/>
    <w:rsid w:val="006B33B1"/>
    <w:rsid w:val="006B457E"/>
    <w:rsid w:val="006B4B4E"/>
    <w:rsid w:val="006B4C24"/>
    <w:rsid w:val="006B53D3"/>
    <w:rsid w:val="006B53D6"/>
    <w:rsid w:val="006B5551"/>
    <w:rsid w:val="006B7010"/>
    <w:rsid w:val="006B77CC"/>
    <w:rsid w:val="006B79E8"/>
    <w:rsid w:val="006C0454"/>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88D"/>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B8F"/>
    <w:rsid w:val="006D5C1F"/>
    <w:rsid w:val="006D6328"/>
    <w:rsid w:val="006D64B3"/>
    <w:rsid w:val="006D687B"/>
    <w:rsid w:val="006D6A34"/>
    <w:rsid w:val="006D72B8"/>
    <w:rsid w:val="006D743B"/>
    <w:rsid w:val="006D786F"/>
    <w:rsid w:val="006D7901"/>
    <w:rsid w:val="006E001E"/>
    <w:rsid w:val="006E0788"/>
    <w:rsid w:val="006E0EA3"/>
    <w:rsid w:val="006E1139"/>
    <w:rsid w:val="006E1151"/>
    <w:rsid w:val="006E13BB"/>
    <w:rsid w:val="006E1CE5"/>
    <w:rsid w:val="006E2E39"/>
    <w:rsid w:val="006E33C1"/>
    <w:rsid w:val="006E39BB"/>
    <w:rsid w:val="006E3BD7"/>
    <w:rsid w:val="006E3CD6"/>
    <w:rsid w:val="006E3D8E"/>
    <w:rsid w:val="006E40F8"/>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26F"/>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94F"/>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7A6"/>
    <w:rsid w:val="00714AAD"/>
    <w:rsid w:val="00714AD5"/>
    <w:rsid w:val="007150A8"/>
    <w:rsid w:val="00715130"/>
    <w:rsid w:val="00715B2A"/>
    <w:rsid w:val="00715C74"/>
    <w:rsid w:val="00715E26"/>
    <w:rsid w:val="00716134"/>
    <w:rsid w:val="00717019"/>
    <w:rsid w:val="00717361"/>
    <w:rsid w:val="00717D37"/>
    <w:rsid w:val="00720D49"/>
    <w:rsid w:val="007218BB"/>
    <w:rsid w:val="00721BC7"/>
    <w:rsid w:val="00722482"/>
    <w:rsid w:val="00722FEC"/>
    <w:rsid w:val="0072305B"/>
    <w:rsid w:val="00723358"/>
    <w:rsid w:val="0072349F"/>
    <w:rsid w:val="007236C9"/>
    <w:rsid w:val="00723E8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4E7"/>
    <w:rsid w:val="00727820"/>
    <w:rsid w:val="007308EF"/>
    <w:rsid w:val="00730E48"/>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66A"/>
    <w:rsid w:val="00736EF5"/>
    <w:rsid w:val="007373FA"/>
    <w:rsid w:val="00737402"/>
    <w:rsid w:val="00737F04"/>
    <w:rsid w:val="00740467"/>
    <w:rsid w:val="0074050C"/>
    <w:rsid w:val="00740B74"/>
    <w:rsid w:val="007413B9"/>
    <w:rsid w:val="007415DF"/>
    <w:rsid w:val="00741903"/>
    <w:rsid w:val="007422A1"/>
    <w:rsid w:val="00742A1D"/>
    <w:rsid w:val="007431CD"/>
    <w:rsid w:val="007435D2"/>
    <w:rsid w:val="00743AE2"/>
    <w:rsid w:val="00743DF4"/>
    <w:rsid w:val="00743F53"/>
    <w:rsid w:val="00744E7A"/>
    <w:rsid w:val="00744F43"/>
    <w:rsid w:val="007450F1"/>
    <w:rsid w:val="0074538C"/>
    <w:rsid w:val="0074541C"/>
    <w:rsid w:val="007457BA"/>
    <w:rsid w:val="00745D03"/>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5EC5"/>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0BF"/>
    <w:rsid w:val="00765323"/>
    <w:rsid w:val="00765447"/>
    <w:rsid w:val="00765692"/>
    <w:rsid w:val="007656DB"/>
    <w:rsid w:val="0076576B"/>
    <w:rsid w:val="00765C23"/>
    <w:rsid w:val="0076699D"/>
    <w:rsid w:val="007677B6"/>
    <w:rsid w:val="007678AE"/>
    <w:rsid w:val="00767E1F"/>
    <w:rsid w:val="00767F60"/>
    <w:rsid w:val="007704E7"/>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5F5B"/>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257"/>
    <w:rsid w:val="007A2370"/>
    <w:rsid w:val="007A27DC"/>
    <w:rsid w:val="007A285B"/>
    <w:rsid w:val="007A3152"/>
    <w:rsid w:val="007A3181"/>
    <w:rsid w:val="007A364F"/>
    <w:rsid w:val="007A3ADA"/>
    <w:rsid w:val="007A3F70"/>
    <w:rsid w:val="007A40CE"/>
    <w:rsid w:val="007A40D4"/>
    <w:rsid w:val="007A49ED"/>
    <w:rsid w:val="007A4AC5"/>
    <w:rsid w:val="007A4BAF"/>
    <w:rsid w:val="007A4D7E"/>
    <w:rsid w:val="007A6B33"/>
    <w:rsid w:val="007A6F8B"/>
    <w:rsid w:val="007A71E4"/>
    <w:rsid w:val="007A728E"/>
    <w:rsid w:val="007A732C"/>
    <w:rsid w:val="007A7476"/>
    <w:rsid w:val="007A7E93"/>
    <w:rsid w:val="007B0186"/>
    <w:rsid w:val="007B04E5"/>
    <w:rsid w:val="007B083E"/>
    <w:rsid w:val="007B0A0F"/>
    <w:rsid w:val="007B1329"/>
    <w:rsid w:val="007B186C"/>
    <w:rsid w:val="007B1B2B"/>
    <w:rsid w:val="007B2882"/>
    <w:rsid w:val="007B2FD2"/>
    <w:rsid w:val="007B33BB"/>
    <w:rsid w:val="007B48AE"/>
    <w:rsid w:val="007B4ED9"/>
    <w:rsid w:val="007B4F7F"/>
    <w:rsid w:val="007B5436"/>
    <w:rsid w:val="007B5921"/>
    <w:rsid w:val="007B6103"/>
    <w:rsid w:val="007B6139"/>
    <w:rsid w:val="007B6270"/>
    <w:rsid w:val="007B6542"/>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206"/>
    <w:rsid w:val="007C6936"/>
    <w:rsid w:val="007C7170"/>
    <w:rsid w:val="007C7BC3"/>
    <w:rsid w:val="007D0ABB"/>
    <w:rsid w:val="007D0BCE"/>
    <w:rsid w:val="007D0BE5"/>
    <w:rsid w:val="007D0EC6"/>
    <w:rsid w:val="007D1B42"/>
    <w:rsid w:val="007D2472"/>
    <w:rsid w:val="007D2B69"/>
    <w:rsid w:val="007D2CCC"/>
    <w:rsid w:val="007D2F4D"/>
    <w:rsid w:val="007D3113"/>
    <w:rsid w:val="007D35B1"/>
    <w:rsid w:val="007D3892"/>
    <w:rsid w:val="007D3CBD"/>
    <w:rsid w:val="007D3D7D"/>
    <w:rsid w:val="007D402C"/>
    <w:rsid w:val="007D5485"/>
    <w:rsid w:val="007D5A43"/>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A"/>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B61"/>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2E67"/>
    <w:rsid w:val="00803816"/>
    <w:rsid w:val="008038A0"/>
    <w:rsid w:val="00803A0C"/>
    <w:rsid w:val="00804524"/>
    <w:rsid w:val="0080468C"/>
    <w:rsid w:val="008049AD"/>
    <w:rsid w:val="00804C50"/>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3898"/>
    <w:rsid w:val="0081419F"/>
    <w:rsid w:val="008142D3"/>
    <w:rsid w:val="0081451A"/>
    <w:rsid w:val="00814AEB"/>
    <w:rsid w:val="0081515E"/>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1A0D"/>
    <w:rsid w:val="00832850"/>
    <w:rsid w:val="008329C8"/>
    <w:rsid w:val="00832FC4"/>
    <w:rsid w:val="00833012"/>
    <w:rsid w:val="008333ED"/>
    <w:rsid w:val="00833465"/>
    <w:rsid w:val="00833728"/>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4BEA"/>
    <w:rsid w:val="00845963"/>
    <w:rsid w:val="00845A13"/>
    <w:rsid w:val="00845F9D"/>
    <w:rsid w:val="00846434"/>
    <w:rsid w:val="00846C7B"/>
    <w:rsid w:val="00846C95"/>
    <w:rsid w:val="00847264"/>
    <w:rsid w:val="0084740F"/>
    <w:rsid w:val="00847685"/>
    <w:rsid w:val="008476A6"/>
    <w:rsid w:val="008479DC"/>
    <w:rsid w:val="00847C13"/>
    <w:rsid w:val="00850728"/>
    <w:rsid w:val="0085099B"/>
    <w:rsid w:val="00850A4F"/>
    <w:rsid w:val="00850AD3"/>
    <w:rsid w:val="00850DAC"/>
    <w:rsid w:val="00850F6A"/>
    <w:rsid w:val="00851A8E"/>
    <w:rsid w:val="0085225F"/>
    <w:rsid w:val="00852272"/>
    <w:rsid w:val="00852A2D"/>
    <w:rsid w:val="00853082"/>
    <w:rsid w:val="00853270"/>
    <w:rsid w:val="0085365B"/>
    <w:rsid w:val="0085391E"/>
    <w:rsid w:val="008544F5"/>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412"/>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1C0"/>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77E96"/>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AF4"/>
    <w:rsid w:val="00891CE9"/>
    <w:rsid w:val="0089210C"/>
    <w:rsid w:val="00892BC0"/>
    <w:rsid w:val="00892CC9"/>
    <w:rsid w:val="0089314B"/>
    <w:rsid w:val="00893D2E"/>
    <w:rsid w:val="00894305"/>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594"/>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1F94"/>
    <w:rsid w:val="008B2964"/>
    <w:rsid w:val="008B2A10"/>
    <w:rsid w:val="008B2EB2"/>
    <w:rsid w:val="008B30A9"/>
    <w:rsid w:val="008B35DF"/>
    <w:rsid w:val="008B37E3"/>
    <w:rsid w:val="008B3BDA"/>
    <w:rsid w:val="008B3D6F"/>
    <w:rsid w:val="008B437A"/>
    <w:rsid w:val="008B4E2E"/>
    <w:rsid w:val="008B4FE9"/>
    <w:rsid w:val="008B544F"/>
    <w:rsid w:val="008B5A50"/>
    <w:rsid w:val="008B5B20"/>
    <w:rsid w:val="008B5BE0"/>
    <w:rsid w:val="008B5D77"/>
    <w:rsid w:val="008B5F34"/>
    <w:rsid w:val="008B607E"/>
    <w:rsid w:val="008B60A3"/>
    <w:rsid w:val="008B620C"/>
    <w:rsid w:val="008B629F"/>
    <w:rsid w:val="008B6399"/>
    <w:rsid w:val="008B65FB"/>
    <w:rsid w:val="008B6E9F"/>
    <w:rsid w:val="008B79C7"/>
    <w:rsid w:val="008B7C88"/>
    <w:rsid w:val="008C0D20"/>
    <w:rsid w:val="008C104B"/>
    <w:rsid w:val="008C12F8"/>
    <w:rsid w:val="008C1619"/>
    <w:rsid w:val="008C2279"/>
    <w:rsid w:val="008C2287"/>
    <w:rsid w:val="008C23AF"/>
    <w:rsid w:val="008C2844"/>
    <w:rsid w:val="008C2A25"/>
    <w:rsid w:val="008C39F7"/>
    <w:rsid w:val="008C418A"/>
    <w:rsid w:val="008C41A4"/>
    <w:rsid w:val="008C4856"/>
    <w:rsid w:val="008C49F3"/>
    <w:rsid w:val="008C5227"/>
    <w:rsid w:val="008C5518"/>
    <w:rsid w:val="008C55DE"/>
    <w:rsid w:val="008C5AB4"/>
    <w:rsid w:val="008C5B8E"/>
    <w:rsid w:val="008C5CB0"/>
    <w:rsid w:val="008C5FF4"/>
    <w:rsid w:val="008C631C"/>
    <w:rsid w:val="008C653D"/>
    <w:rsid w:val="008C6B01"/>
    <w:rsid w:val="008C6B53"/>
    <w:rsid w:val="008C6FC6"/>
    <w:rsid w:val="008C71AE"/>
    <w:rsid w:val="008C71CB"/>
    <w:rsid w:val="008C73B5"/>
    <w:rsid w:val="008D04B8"/>
    <w:rsid w:val="008D0A7A"/>
    <w:rsid w:val="008D0DEB"/>
    <w:rsid w:val="008D0ED3"/>
    <w:rsid w:val="008D23AF"/>
    <w:rsid w:val="008D2E4F"/>
    <w:rsid w:val="008D3120"/>
    <w:rsid w:val="008D3160"/>
    <w:rsid w:val="008D3765"/>
    <w:rsid w:val="008D3A68"/>
    <w:rsid w:val="008D3B90"/>
    <w:rsid w:val="008D4150"/>
    <w:rsid w:val="008D43CF"/>
    <w:rsid w:val="008D4DC1"/>
    <w:rsid w:val="008D4F45"/>
    <w:rsid w:val="008D515B"/>
    <w:rsid w:val="008D5344"/>
    <w:rsid w:val="008D55F7"/>
    <w:rsid w:val="008D5AEC"/>
    <w:rsid w:val="008D5E4D"/>
    <w:rsid w:val="008D637A"/>
    <w:rsid w:val="008E080B"/>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937"/>
    <w:rsid w:val="008F3BEF"/>
    <w:rsid w:val="008F3C8B"/>
    <w:rsid w:val="008F4493"/>
    <w:rsid w:val="008F4836"/>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40E"/>
    <w:rsid w:val="00910566"/>
    <w:rsid w:val="00910970"/>
    <w:rsid w:val="00911575"/>
    <w:rsid w:val="009116E7"/>
    <w:rsid w:val="009124CD"/>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76C"/>
    <w:rsid w:val="00917C93"/>
    <w:rsid w:val="00920636"/>
    <w:rsid w:val="0092098B"/>
    <w:rsid w:val="00921089"/>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1ECE"/>
    <w:rsid w:val="00932065"/>
    <w:rsid w:val="00932324"/>
    <w:rsid w:val="00932755"/>
    <w:rsid w:val="00933110"/>
    <w:rsid w:val="00933EE5"/>
    <w:rsid w:val="00934376"/>
    <w:rsid w:val="009345A2"/>
    <w:rsid w:val="00935778"/>
    <w:rsid w:val="00935CF7"/>
    <w:rsid w:val="00935D95"/>
    <w:rsid w:val="00936095"/>
    <w:rsid w:val="00936159"/>
    <w:rsid w:val="009363B8"/>
    <w:rsid w:val="00936B55"/>
    <w:rsid w:val="0093745F"/>
    <w:rsid w:val="00937D53"/>
    <w:rsid w:val="00937E17"/>
    <w:rsid w:val="00937ED9"/>
    <w:rsid w:val="00940641"/>
    <w:rsid w:val="0094065C"/>
    <w:rsid w:val="009409DB"/>
    <w:rsid w:val="00940ABF"/>
    <w:rsid w:val="00940EC0"/>
    <w:rsid w:val="00941259"/>
    <w:rsid w:val="009413BE"/>
    <w:rsid w:val="00942392"/>
    <w:rsid w:val="009429BC"/>
    <w:rsid w:val="009430B3"/>
    <w:rsid w:val="0094335E"/>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47D13"/>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74C"/>
    <w:rsid w:val="00967D35"/>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400"/>
    <w:rsid w:val="009875BD"/>
    <w:rsid w:val="00987657"/>
    <w:rsid w:val="00987D51"/>
    <w:rsid w:val="009902FA"/>
    <w:rsid w:val="0099085B"/>
    <w:rsid w:val="00990CA4"/>
    <w:rsid w:val="00990D09"/>
    <w:rsid w:val="00991802"/>
    <w:rsid w:val="00992054"/>
    <w:rsid w:val="00992779"/>
    <w:rsid w:val="00992815"/>
    <w:rsid w:val="00992CB7"/>
    <w:rsid w:val="00992E69"/>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717"/>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2B5"/>
    <w:rsid w:val="009D290D"/>
    <w:rsid w:val="009D2EA9"/>
    <w:rsid w:val="009D31BF"/>
    <w:rsid w:val="009D349B"/>
    <w:rsid w:val="009D358F"/>
    <w:rsid w:val="009D359B"/>
    <w:rsid w:val="009D35F8"/>
    <w:rsid w:val="009D39BB"/>
    <w:rsid w:val="009D4211"/>
    <w:rsid w:val="009D5012"/>
    <w:rsid w:val="009D506D"/>
    <w:rsid w:val="009D5689"/>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6D36"/>
    <w:rsid w:val="00A0728F"/>
    <w:rsid w:val="00A07AB9"/>
    <w:rsid w:val="00A07ACC"/>
    <w:rsid w:val="00A10101"/>
    <w:rsid w:val="00A10260"/>
    <w:rsid w:val="00A104B4"/>
    <w:rsid w:val="00A106CC"/>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2E20"/>
    <w:rsid w:val="00A233D4"/>
    <w:rsid w:val="00A23644"/>
    <w:rsid w:val="00A23AD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715"/>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6C4"/>
    <w:rsid w:val="00A418C6"/>
    <w:rsid w:val="00A41CC3"/>
    <w:rsid w:val="00A41D4F"/>
    <w:rsid w:val="00A42196"/>
    <w:rsid w:val="00A4329D"/>
    <w:rsid w:val="00A4355E"/>
    <w:rsid w:val="00A43B78"/>
    <w:rsid w:val="00A43FA8"/>
    <w:rsid w:val="00A447C3"/>
    <w:rsid w:val="00A44AA3"/>
    <w:rsid w:val="00A44BD9"/>
    <w:rsid w:val="00A44C27"/>
    <w:rsid w:val="00A44FCD"/>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58FB"/>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627"/>
    <w:rsid w:val="00A66AA1"/>
    <w:rsid w:val="00A66AFC"/>
    <w:rsid w:val="00A66F12"/>
    <w:rsid w:val="00A679EB"/>
    <w:rsid w:val="00A67C72"/>
    <w:rsid w:val="00A7021B"/>
    <w:rsid w:val="00A7029B"/>
    <w:rsid w:val="00A7042C"/>
    <w:rsid w:val="00A70B7F"/>
    <w:rsid w:val="00A71BD4"/>
    <w:rsid w:val="00A71F83"/>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0A1"/>
    <w:rsid w:val="00A81540"/>
    <w:rsid w:val="00A8186A"/>
    <w:rsid w:val="00A8188E"/>
    <w:rsid w:val="00A82310"/>
    <w:rsid w:val="00A82593"/>
    <w:rsid w:val="00A826C3"/>
    <w:rsid w:val="00A82AAF"/>
    <w:rsid w:val="00A83835"/>
    <w:rsid w:val="00A83A57"/>
    <w:rsid w:val="00A84062"/>
    <w:rsid w:val="00A8408B"/>
    <w:rsid w:val="00A84371"/>
    <w:rsid w:val="00A8499D"/>
    <w:rsid w:val="00A84BED"/>
    <w:rsid w:val="00A84E43"/>
    <w:rsid w:val="00A86031"/>
    <w:rsid w:val="00A86272"/>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5B53"/>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52"/>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19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4E02"/>
    <w:rsid w:val="00AD5AB4"/>
    <w:rsid w:val="00AD60E8"/>
    <w:rsid w:val="00AD647D"/>
    <w:rsid w:val="00AD65FC"/>
    <w:rsid w:val="00AD6899"/>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B8F"/>
    <w:rsid w:val="00AF1D8F"/>
    <w:rsid w:val="00AF2060"/>
    <w:rsid w:val="00AF206F"/>
    <w:rsid w:val="00AF2636"/>
    <w:rsid w:val="00AF2708"/>
    <w:rsid w:val="00AF27F9"/>
    <w:rsid w:val="00AF2A88"/>
    <w:rsid w:val="00AF2C36"/>
    <w:rsid w:val="00AF2DBC"/>
    <w:rsid w:val="00AF3E70"/>
    <w:rsid w:val="00AF41DA"/>
    <w:rsid w:val="00AF43BE"/>
    <w:rsid w:val="00AF4493"/>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95C"/>
    <w:rsid w:val="00B02AA3"/>
    <w:rsid w:val="00B02BA4"/>
    <w:rsid w:val="00B03802"/>
    <w:rsid w:val="00B03ACF"/>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DF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DC"/>
    <w:rsid w:val="00B155AF"/>
    <w:rsid w:val="00B15774"/>
    <w:rsid w:val="00B1648D"/>
    <w:rsid w:val="00B164BF"/>
    <w:rsid w:val="00B16BFF"/>
    <w:rsid w:val="00B16C2C"/>
    <w:rsid w:val="00B173C8"/>
    <w:rsid w:val="00B17538"/>
    <w:rsid w:val="00B176B5"/>
    <w:rsid w:val="00B176FF"/>
    <w:rsid w:val="00B1798F"/>
    <w:rsid w:val="00B17B8D"/>
    <w:rsid w:val="00B17E7E"/>
    <w:rsid w:val="00B2023D"/>
    <w:rsid w:val="00B2050E"/>
    <w:rsid w:val="00B20516"/>
    <w:rsid w:val="00B20A76"/>
    <w:rsid w:val="00B20B34"/>
    <w:rsid w:val="00B20D0B"/>
    <w:rsid w:val="00B2298F"/>
    <w:rsid w:val="00B230F9"/>
    <w:rsid w:val="00B23431"/>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214"/>
    <w:rsid w:val="00B34975"/>
    <w:rsid w:val="00B34A60"/>
    <w:rsid w:val="00B34A7A"/>
    <w:rsid w:val="00B34CA9"/>
    <w:rsid w:val="00B34FAD"/>
    <w:rsid w:val="00B352CF"/>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C5E"/>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0ECE"/>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C4B"/>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0986"/>
    <w:rsid w:val="00B8122E"/>
    <w:rsid w:val="00B812A7"/>
    <w:rsid w:val="00B81606"/>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AD8"/>
    <w:rsid w:val="00B87C10"/>
    <w:rsid w:val="00B87EBA"/>
    <w:rsid w:val="00B90779"/>
    <w:rsid w:val="00B9096B"/>
    <w:rsid w:val="00B90C96"/>
    <w:rsid w:val="00B90F95"/>
    <w:rsid w:val="00B91088"/>
    <w:rsid w:val="00B91923"/>
    <w:rsid w:val="00B91FD1"/>
    <w:rsid w:val="00B922C5"/>
    <w:rsid w:val="00B92794"/>
    <w:rsid w:val="00B92CDB"/>
    <w:rsid w:val="00B9317E"/>
    <w:rsid w:val="00B9317F"/>
    <w:rsid w:val="00B93337"/>
    <w:rsid w:val="00B93634"/>
    <w:rsid w:val="00B93769"/>
    <w:rsid w:val="00B93DB6"/>
    <w:rsid w:val="00B9466C"/>
    <w:rsid w:val="00B95383"/>
    <w:rsid w:val="00B95845"/>
    <w:rsid w:val="00B95EFD"/>
    <w:rsid w:val="00B96619"/>
    <w:rsid w:val="00B96820"/>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CCB"/>
    <w:rsid w:val="00BB0E2B"/>
    <w:rsid w:val="00BB17C8"/>
    <w:rsid w:val="00BB1F57"/>
    <w:rsid w:val="00BB2039"/>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B6F61"/>
    <w:rsid w:val="00BC0730"/>
    <w:rsid w:val="00BC095E"/>
    <w:rsid w:val="00BC0E33"/>
    <w:rsid w:val="00BC0ED2"/>
    <w:rsid w:val="00BC1113"/>
    <w:rsid w:val="00BC13E6"/>
    <w:rsid w:val="00BC1D4F"/>
    <w:rsid w:val="00BC1F16"/>
    <w:rsid w:val="00BC27D2"/>
    <w:rsid w:val="00BC2B87"/>
    <w:rsid w:val="00BC3399"/>
    <w:rsid w:val="00BC33B1"/>
    <w:rsid w:val="00BC3BFC"/>
    <w:rsid w:val="00BC400F"/>
    <w:rsid w:val="00BC45AC"/>
    <w:rsid w:val="00BC50B4"/>
    <w:rsid w:val="00BC5501"/>
    <w:rsid w:val="00BC605E"/>
    <w:rsid w:val="00BC6183"/>
    <w:rsid w:val="00BC63A0"/>
    <w:rsid w:val="00BC6BFB"/>
    <w:rsid w:val="00BC6E9E"/>
    <w:rsid w:val="00BC732A"/>
    <w:rsid w:val="00BC74C5"/>
    <w:rsid w:val="00BC7B45"/>
    <w:rsid w:val="00BC7FC4"/>
    <w:rsid w:val="00BD0018"/>
    <w:rsid w:val="00BD03A0"/>
    <w:rsid w:val="00BD06DE"/>
    <w:rsid w:val="00BD1365"/>
    <w:rsid w:val="00BD137A"/>
    <w:rsid w:val="00BD1442"/>
    <w:rsid w:val="00BD192B"/>
    <w:rsid w:val="00BD1FCB"/>
    <w:rsid w:val="00BD2120"/>
    <w:rsid w:val="00BD23E9"/>
    <w:rsid w:val="00BD29DC"/>
    <w:rsid w:val="00BD2A98"/>
    <w:rsid w:val="00BD35B2"/>
    <w:rsid w:val="00BD3CD1"/>
    <w:rsid w:val="00BD4B77"/>
    <w:rsid w:val="00BD4D11"/>
    <w:rsid w:val="00BD5120"/>
    <w:rsid w:val="00BD55F7"/>
    <w:rsid w:val="00BD62D8"/>
    <w:rsid w:val="00BD64DF"/>
    <w:rsid w:val="00BD6E76"/>
    <w:rsid w:val="00BD6E9E"/>
    <w:rsid w:val="00BD7179"/>
    <w:rsid w:val="00BD7199"/>
    <w:rsid w:val="00BD7E7E"/>
    <w:rsid w:val="00BE0079"/>
    <w:rsid w:val="00BE0AF6"/>
    <w:rsid w:val="00BE103D"/>
    <w:rsid w:val="00BE12F5"/>
    <w:rsid w:val="00BE1B5D"/>
    <w:rsid w:val="00BE1EA1"/>
    <w:rsid w:val="00BE1F03"/>
    <w:rsid w:val="00BE2943"/>
    <w:rsid w:val="00BE3266"/>
    <w:rsid w:val="00BE34BE"/>
    <w:rsid w:val="00BE3509"/>
    <w:rsid w:val="00BE3620"/>
    <w:rsid w:val="00BE3A47"/>
    <w:rsid w:val="00BE4A52"/>
    <w:rsid w:val="00BE555B"/>
    <w:rsid w:val="00BE5804"/>
    <w:rsid w:val="00BE58A7"/>
    <w:rsid w:val="00BE5C59"/>
    <w:rsid w:val="00BE61E7"/>
    <w:rsid w:val="00BE6635"/>
    <w:rsid w:val="00BE69B9"/>
    <w:rsid w:val="00BE73CE"/>
    <w:rsid w:val="00BE7752"/>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B21"/>
    <w:rsid w:val="00BF4C13"/>
    <w:rsid w:val="00BF4C9C"/>
    <w:rsid w:val="00BF5217"/>
    <w:rsid w:val="00BF546F"/>
    <w:rsid w:val="00BF5CD1"/>
    <w:rsid w:val="00BF5E3E"/>
    <w:rsid w:val="00BF5EC3"/>
    <w:rsid w:val="00BF6192"/>
    <w:rsid w:val="00BF623C"/>
    <w:rsid w:val="00BF63A1"/>
    <w:rsid w:val="00BF6589"/>
    <w:rsid w:val="00BF665C"/>
    <w:rsid w:val="00BF6C82"/>
    <w:rsid w:val="00BF6E9C"/>
    <w:rsid w:val="00BF7287"/>
    <w:rsid w:val="00BF7F9E"/>
    <w:rsid w:val="00C006DD"/>
    <w:rsid w:val="00C0104F"/>
    <w:rsid w:val="00C0170B"/>
    <w:rsid w:val="00C01E02"/>
    <w:rsid w:val="00C0216F"/>
    <w:rsid w:val="00C024CA"/>
    <w:rsid w:val="00C024DD"/>
    <w:rsid w:val="00C029C6"/>
    <w:rsid w:val="00C02A97"/>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9F5"/>
    <w:rsid w:val="00C07A4E"/>
    <w:rsid w:val="00C07A5C"/>
    <w:rsid w:val="00C07C75"/>
    <w:rsid w:val="00C1015C"/>
    <w:rsid w:val="00C10502"/>
    <w:rsid w:val="00C1077A"/>
    <w:rsid w:val="00C11FF1"/>
    <w:rsid w:val="00C121B0"/>
    <w:rsid w:val="00C13773"/>
    <w:rsid w:val="00C13B5D"/>
    <w:rsid w:val="00C1473C"/>
    <w:rsid w:val="00C14A7F"/>
    <w:rsid w:val="00C14BC7"/>
    <w:rsid w:val="00C14EF9"/>
    <w:rsid w:val="00C157EF"/>
    <w:rsid w:val="00C15B37"/>
    <w:rsid w:val="00C16028"/>
    <w:rsid w:val="00C16547"/>
    <w:rsid w:val="00C165EF"/>
    <w:rsid w:val="00C16F59"/>
    <w:rsid w:val="00C17488"/>
    <w:rsid w:val="00C17B06"/>
    <w:rsid w:val="00C17B41"/>
    <w:rsid w:val="00C17E3C"/>
    <w:rsid w:val="00C17F4A"/>
    <w:rsid w:val="00C2024E"/>
    <w:rsid w:val="00C21232"/>
    <w:rsid w:val="00C2139B"/>
    <w:rsid w:val="00C215E9"/>
    <w:rsid w:val="00C21747"/>
    <w:rsid w:val="00C21FB7"/>
    <w:rsid w:val="00C226A8"/>
    <w:rsid w:val="00C22C79"/>
    <w:rsid w:val="00C23513"/>
    <w:rsid w:val="00C23C6E"/>
    <w:rsid w:val="00C24086"/>
    <w:rsid w:val="00C24A3F"/>
    <w:rsid w:val="00C24A77"/>
    <w:rsid w:val="00C24C48"/>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56A"/>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2D2E"/>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49C"/>
    <w:rsid w:val="00C64763"/>
    <w:rsid w:val="00C647BF"/>
    <w:rsid w:val="00C64F05"/>
    <w:rsid w:val="00C65163"/>
    <w:rsid w:val="00C652E3"/>
    <w:rsid w:val="00C6547E"/>
    <w:rsid w:val="00C65705"/>
    <w:rsid w:val="00C65B93"/>
    <w:rsid w:val="00C66292"/>
    <w:rsid w:val="00C66F02"/>
    <w:rsid w:val="00C67595"/>
    <w:rsid w:val="00C67A35"/>
    <w:rsid w:val="00C67D19"/>
    <w:rsid w:val="00C67ECE"/>
    <w:rsid w:val="00C70140"/>
    <w:rsid w:val="00C70960"/>
    <w:rsid w:val="00C70E86"/>
    <w:rsid w:val="00C71239"/>
    <w:rsid w:val="00C71258"/>
    <w:rsid w:val="00C714EC"/>
    <w:rsid w:val="00C716CF"/>
    <w:rsid w:val="00C718B2"/>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704"/>
    <w:rsid w:val="00C807D2"/>
    <w:rsid w:val="00C80901"/>
    <w:rsid w:val="00C80A07"/>
    <w:rsid w:val="00C80CAC"/>
    <w:rsid w:val="00C80F10"/>
    <w:rsid w:val="00C81131"/>
    <w:rsid w:val="00C817A3"/>
    <w:rsid w:val="00C81907"/>
    <w:rsid w:val="00C81BF0"/>
    <w:rsid w:val="00C8207E"/>
    <w:rsid w:val="00C825B4"/>
    <w:rsid w:val="00C833CD"/>
    <w:rsid w:val="00C83C5F"/>
    <w:rsid w:val="00C83D19"/>
    <w:rsid w:val="00C83F18"/>
    <w:rsid w:val="00C84817"/>
    <w:rsid w:val="00C84AC8"/>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3F"/>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8E9"/>
    <w:rsid w:val="00CA29E7"/>
    <w:rsid w:val="00CA3352"/>
    <w:rsid w:val="00CA3602"/>
    <w:rsid w:val="00CA37C4"/>
    <w:rsid w:val="00CA3B56"/>
    <w:rsid w:val="00CA3BB3"/>
    <w:rsid w:val="00CA43A3"/>
    <w:rsid w:val="00CA4B0D"/>
    <w:rsid w:val="00CA4FF3"/>
    <w:rsid w:val="00CA5989"/>
    <w:rsid w:val="00CA5CB2"/>
    <w:rsid w:val="00CA5DFA"/>
    <w:rsid w:val="00CA5FFA"/>
    <w:rsid w:val="00CA642E"/>
    <w:rsid w:val="00CA6623"/>
    <w:rsid w:val="00CA6C1A"/>
    <w:rsid w:val="00CA79D5"/>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583"/>
    <w:rsid w:val="00CD461A"/>
    <w:rsid w:val="00CD4984"/>
    <w:rsid w:val="00CD525A"/>
    <w:rsid w:val="00CD543C"/>
    <w:rsid w:val="00CD573C"/>
    <w:rsid w:val="00CD61E6"/>
    <w:rsid w:val="00CD6BB2"/>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B20"/>
    <w:rsid w:val="00CE1DE3"/>
    <w:rsid w:val="00CE2056"/>
    <w:rsid w:val="00CE2731"/>
    <w:rsid w:val="00CE27C5"/>
    <w:rsid w:val="00CE280B"/>
    <w:rsid w:val="00CE28E8"/>
    <w:rsid w:val="00CE2DFE"/>
    <w:rsid w:val="00CE2E3D"/>
    <w:rsid w:val="00CE33BF"/>
    <w:rsid w:val="00CE354C"/>
    <w:rsid w:val="00CE362E"/>
    <w:rsid w:val="00CE37D1"/>
    <w:rsid w:val="00CE3A6B"/>
    <w:rsid w:val="00CE3BE5"/>
    <w:rsid w:val="00CE3EAB"/>
    <w:rsid w:val="00CE481F"/>
    <w:rsid w:val="00CE48F1"/>
    <w:rsid w:val="00CE4D4F"/>
    <w:rsid w:val="00CE52B2"/>
    <w:rsid w:val="00CE5446"/>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3B8E"/>
    <w:rsid w:val="00CF4D13"/>
    <w:rsid w:val="00CF5259"/>
    <w:rsid w:val="00CF5391"/>
    <w:rsid w:val="00CF5394"/>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594E"/>
    <w:rsid w:val="00D0627E"/>
    <w:rsid w:val="00D06309"/>
    <w:rsid w:val="00D06708"/>
    <w:rsid w:val="00D06D1A"/>
    <w:rsid w:val="00D07A43"/>
    <w:rsid w:val="00D10128"/>
    <w:rsid w:val="00D108A2"/>
    <w:rsid w:val="00D10D00"/>
    <w:rsid w:val="00D112C0"/>
    <w:rsid w:val="00D126A0"/>
    <w:rsid w:val="00D13071"/>
    <w:rsid w:val="00D13087"/>
    <w:rsid w:val="00D1404A"/>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2D51"/>
    <w:rsid w:val="00D2457D"/>
    <w:rsid w:val="00D24B07"/>
    <w:rsid w:val="00D24BA5"/>
    <w:rsid w:val="00D24D79"/>
    <w:rsid w:val="00D250C4"/>
    <w:rsid w:val="00D259F6"/>
    <w:rsid w:val="00D2670A"/>
    <w:rsid w:val="00D26C12"/>
    <w:rsid w:val="00D26C6E"/>
    <w:rsid w:val="00D2724B"/>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5A1"/>
    <w:rsid w:val="00D3677F"/>
    <w:rsid w:val="00D36DA1"/>
    <w:rsid w:val="00D36F7C"/>
    <w:rsid w:val="00D37ADE"/>
    <w:rsid w:val="00D37DC2"/>
    <w:rsid w:val="00D40288"/>
    <w:rsid w:val="00D4099B"/>
    <w:rsid w:val="00D40AB0"/>
    <w:rsid w:val="00D40CAF"/>
    <w:rsid w:val="00D41264"/>
    <w:rsid w:val="00D41340"/>
    <w:rsid w:val="00D4144E"/>
    <w:rsid w:val="00D4146F"/>
    <w:rsid w:val="00D41C4B"/>
    <w:rsid w:val="00D4213B"/>
    <w:rsid w:val="00D42C71"/>
    <w:rsid w:val="00D432D6"/>
    <w:rsid w:val="00D43403"/>
    <w:rsid w:val="00D44531"/>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ABC"/>
    <w:rsid w:val="00D50B64"/>
    <w:rsid w:val="00D50E00"/>
    <w:rsid w:val="00D50E08"/>
    <w:rsid w:val="00D51883"/>
    <w:rsid w:val="00D51D79"/>
    <w:rsid w:val="00D51DD0"/>
    <w:rsid w:val="00D5270B"/>
    <w:rsid w:val="00D532FB"/>
    <w:rsid w:val="00D533FA"/>
    <w:rsid w:val="00D53968"/>
    <w:rsid w:val="00D53C3B"/>
    <w:rsid w:val="00D541E0"/>
    <w:rsid w:val="00D54FD1"/>
    <w:rsid w:val="00D55463"/>
    <w:rsid w:val="00D55548"/>
    <w:rsid w:val="00D5572E"/>
    <w:rsid w:val="00D557A8"/>
    <w:rsid w:val="00D558A8"/>
    <w:rsid w:val="00D55B2E"/>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484"/>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22"/>
    <w:rsid w:val="00D7045A"/>
    <w:rsid w:val="00D70742"/>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51D"/>
    <w:rsid w:val="00D82624"/>
    <w:rsid w:val="00D826D0"/>
    <w:rsid w:val="00D8359F"/>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A24"/>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8EE"/>
    <w:rsid w:val="00DB4913"/>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4A8F"/>
    <w:rsid w:val="00DC54FD"/>
    <w:rsid w:val="00DC58D9"/>
    <w:rsid w:val="00DC69C3"/>
    <w:rsid w:val="00DC774A"/>
    <w:rsid w:val="00DC7A13"/>
    <w:rsid w:val="00DC7C04"/>
    <w:rsid w:val="00DC7C10"/>
    <w:rsid w:val="00DD1686"/>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4F2"/>
    <w:rsid w:val="00DF6534"/>
    <w:rsid w:val="00DF6988"/>
    <w:rsid w:val="00DF6E29"/>
    <w:rsid w:val="00DF72A2"/>
    <w:rsid w:val="00DF73AC"/>
    <w:rsid w:val="00DF7D50"/>
    <w:rsid w:val="00E0005A"/>
    <w:rsid w:val="00E006E5"/>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706D"/>
    <w:rsid w:val="00E0779C"/>
    <w:rsid w:val="00E077D4"/>
    <w:rsid w:val="00E100FF"/>
    <w:rsid w:val="00E1098E"/>
    <w:rsid w:val="00E10AEA"/>
    <w:rsid w:val="00E10AF6"/>
    <w:rsid w:val="00E10BC4"/>
    <w:rsid w:val="00E1141B"/>
    <w:rsid w:val="00E11D2D"/>
    <w:rsid w:val="00E123BD"/>
    <w:rsid w:val="00E12787"/>
    <w:rsid w:val="00E1289D"/>
    <w:rsid w:val="00E12B7A"/>
    <w:rsid w:val="00E12F7F"/>
    <w:rsid w:val="00E131C9"/>
    <w:rsid w:val="00E13841"/>
    <w:rsid w:val="00E14003"/>
    <w:rsid w:val="00E1415D"/>
    <w:rsid w:val="00E14837"/>
    <w:rsid w:val="00E14925"/>
    <w:rsid w:val="00E14A26"/>
    <w:rsid w:val="00E14BB5"/>
    <w:rsid w:val="00E14D7A"/>
    <w:rsid w:val="00E15A96"/>
    <w:rsid w:val="00E16B38"/>
    <w:rsid w:val="00E17603"/>
    <w:rsid w:val="00E176BF"/>
    <w:rsid w:val="00E1775F"/>
    <w:rsid w:val="00E1777B"/>
    <w:rsid w:val="00E20762"/>
    <w:rsid w:val="00E2079B"/>
    <w:rsid w:val="00E20903"/>
    <w:rsid w:val="00E213BD"/>
    <w:rsid w:val="00E21945"/>
    <w:rsid w:val="00E21A78"/>
    <w:rsid w:val="00E222A6"/>
    <w:rsid w:val="00E22592"/>
    <w:rsid w:val="00E22F5F"/>
    <w:rsid w:val="00E2320E"/>
    <w:rsid w:val="00E2408F"/>
    <w:rsid w:val="00E241B0"/>
    <w:rsid w:val="00E24ABB"/>
    <w:rsid w:val="00E24AD2"/>
    <w:rsid w:val="00E24B6F"/>
    <w:rsid w:val="00E25368"/>
    <w:rsid w:val="00E253A7"/>
    <w:rsid w:val="00E26605"/>
    <w:rsid w:val="00E26623"/>
    <w:rsid w:val="00E26809"/>
    <w:rsid w:val="00E26FE4"/>
    <w:rsid w:val="00E273D0"/>
    <w:rsid w:val="00E27B38"/>
    <w:rsid w:val="00E27BEC"/>
    <w:rsid w:val="00E27CCD"/>
    <w:rsid w:val="00E27D04"/>
    <w:rsid w:val="00E3202E"/>
    <w:rsid w:val="00E323E9"/>
    <w:rsid w:val="00E32491"/>
    <w:rsid w:val="00E3277E"/>
    <w:rsid w:val="00E329BB"/>
    <w:rsid w:val="00E33A3A"/>
    <w:rsid w:val="00E33CC0"/>
    <w:rsid w:val="00E34018"/>
    <w:rsid w:val="00E344B5"/>
    <w:rsid w:val="00E344F0"/>
    <w:rsid w:val="00E348F7"/>
    <w:rsid w:val="00E35068"/>
    <w:rsid w:val="00E35077"/>
    <w:rsid w:val="00E35B39"/>
    <w:rsid w:val="00E35D77"/>
    <w:rsid w:val="00E36D92"/>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7E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160"/>
    <w:rsid w:val="00E54DAB"/>
    <w:rsid w:val="00E54DBF"/>
    <w:rsid w:val="00E5543B"/>
    <w:rsid w:val="00E55703"/>
    <w:rsid w:val="00E55751"/>
    <w:rsid w:val="00E55DA7"/>
    <w:rsid w:val="00E56092"/>
    <w:rsid w:val="00E56447"/>
    <w:rsid w:val="00E56E05"/>
    <w:rsid w:val="00E57D82"/>
    <w:rsid w:val="00E57E61"/>
    <w:rsid w:val="00E6012B"/>
    <w:rsid w:val="00E601F0"/>
    <w:rsid w:val="00E6062C"/>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26F"/>
    <w:rsid w:val="00E6665F"/>
    <w:rsid w:val="00E66816"/>
    <w:rsid w:val="00E66DC5"/>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2D0"/>
    <w:rsid w:val="00E74A8E"/>
    <w:rsid w:val="00E74BD4"/>
    <w:rsid w:val="00E74EB6"/>
    <w:rsid w:val="00E75AF8"/>
    <w:rsid w:val="00E75BAA"/>
    <w:rsid w:val="00E75DF5"/>
    <w:rsid w:val="00E76050"/>
    <w:rsid w:val="00E765C0"/>
    <w:rsid w:val="00E76EEE"/>
    <w:rsid w:val="00E77B73"/>
    <w:rsid w:val="00E80303"/>
    <w:rsid w:val="00E807EA"/>
    <w:rsid w:val="00E80AAB"/>
    <w:rsid w:val="00E80AB8"/>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009"/>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42C0"/>
    <w:rsid w:val="00E945D8"/>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5E"/>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0D4"/>
    <w:rsid w:val="00EB17F2"/>
    <w:rsid w:val="00EB18D0"/>
    <w:rsid w:val="00EB1B74"/>
    <w:rsid w:val="00EB1C64"/>
    <w:rsid w:val="00EB1E13"/>
    <w:rsid w:val="00EB1FA8"/>
    <w:rsid w:val="00EB290A"/>
    <w:rsid w:val="00EB2961"/>
    <w:rsid w:val="00EB2B01"/>
    <w:rsid w:val="00EB2BD9"/>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42A"/>
    <w:rsid w:val="00EB7C17"/>
    <w:rsid w:val="00EB7F62"/>
    <w:rsid w:val="00EC03B1"/>
    <w:rsid w:val="00EC049E"/>
    <w:rsid w:val="00EC1545"/>
    <w:rsid w:val="00EC1AB2"/>
    <w:rsid w:val="00EC26F2"/>
    <w:rsid w:val="00EC281E"/>
    <w:rsid w:val="00EC322A"/>
    <w:rsid w:val="00EC333B"/>
    <w:rsid w:val="00EC3373"/>
    <w:rsid w:val="00EC3495"/>
    <w:rsid w:val="00EC35E8"/>
    <w:rsid w:val="00EC3ABA"/>
    <w:rsid w:val="00EC3CCC"/>
    <w:rsid w:val="00EC52AB"/>
    <w:rsid w:val="00EC5843"/>
    <w:rsid w:val="00EC69FF"/>
    <w:rsid w:val="00EC6F98"/>
    <w:rsid w:val="00EC76B8"/>
    <w:rsid w:val="00EC7BC3"/>
    <w:rsid w:val="00ED0119"/>
    <w:rsid w:val="00ED05E3"/>
    <w:rsid w:val="00ED0B7F"/>
    <w:rsid w:val="00ED0EEA"/>
    <w:rsid w:val="00ED129F"/>
    <w:rsid w:val="00ED12D4"/>
    <w:rsid w:val="00ED1D22"/>
    <w:rsid w:val="00ED2B43"/>
    <w:rsid w:val="00ED2CFF"/>
    <w:rsid w:val="00ED328F"/>
    <w:rsid w:val="00ED3C35"/>
    <w:rsid w:val="00ED42EA"/>
    <w:rsid w:val="00ED4630"/>
    <w:rsid w:val="00ED46D7"/>
    <w:rsid w:val="00ED47D7"/>
    <w:rsid w:val="00ED5319"/>
    <w:rsid w:val="00ED57E8"/>
    <w:rsid w:val="00ED59A0"/>
    <w:rsid w:val="00ED5A6D"/>
    <w:rsid w:val="00ED5AF9"/>
    <w:rsid w:val="00ED613F"/>
    <w:rsid w:val="00ED6B61"/>
    <w:rsid w:val="00ED6ED2"/>
    <w:rsid w:val="00ED7600"/>
    <w:rsid w:val="00ED76FE"/>
    <w:rsid w:val="00ED7AFA"/>
    <w:rsid w:val="00ED7B4D"/>
    <w:rsid w:val="00ED7DF9"/>
    <w:rsid w:val="00EE0279"/>
    <w:rsid w:val="00EE0311"/>
    <w:rsid w:val="00EE06ED"/>
    <w:rsid w:val="00EE0A17"/>
    <w:rsid w:val="00EE0AD1"/>
    <w:rsid w:val="00EE0B6F"/>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0C8"/>
    <w:rsid w:val="00EE69A3"/>
    <w:rsid w:val="00EE723B"/>
    <w:rsid w:val="00EE73FA"/>
    <w:rsid w:val="00EE74E0"/>
    <w:rsid w:val="00EE7B02"/>
    <w:rsid w:val="00EE7C65"/>
    <w:rsid w:val="00EE7D46"/>
    <w:rsid w:val="00EF05C6"/>
    <w:rsid w:val="00EF07E4"/>
    <w:rsid w:val="00EF0871"/>
    <w:rsid w:val="00EF097B"/>
    <w:rsid w:val="00EF09EA"/>
    <w:rsid w:val="00EF09EB"/>
    <w:rsid w:val="00EF0A75"/>
    <w:rsid w:val="00EF1125"/>
    <w:rsid w:val="00EF1237"/>
    <w:rsid w:val="00EF1455"/>
    <w:rsid w:val="00EF2A8B"/>
    <w:rsid w:val="00EF2B67"/>
    <w:rsid w:val="00EF2E80"/>
    <w:rsid w:val="00EF30B1"/>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1F4C"/>
    <w:rsid w:val="00F0248A"/>
    <w:rsid w:val="00F02605"/>
    <w:rsid w:val="00F02890"/>
    <w:rsid w:val="00F02BE4"/>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377C"/>
    <w:rsid w:val="00F14206"/>
    <w:rsid w:val="00F14461"/>
    <w:rsid w:val="00F1451B"/>
    <w:rsid w:val="00F14DF9"/>
    <w:rsid w:val="00F14E5D"/>
    <w:rsid w:val="00F14EAB"/>
    <w:rsid w:val="00F153F2"/>
    <w:rsid w:val="00F15C5B"/>
    <w:rsid w:val="00F15D6B"/>
    <w:rsid w:val="00F16086"/>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678"/>
    <w:rsid w:val="00F238D0"/>
    <w:rsid w:val="00F247F3"/>
    <w:rsid w:val="00F254A1"/>
    <w:rsid w:val="00F2597A"/>
    <w:rsid w:val="00F25B33"/>
    <w:rsid w:val="00F25B7C"/>
    <w:rsid w:val="00F26C9A"/>
    <w:rsid w:val="00F26FAE"/>
    <w:rsid w:val="00F27D1C"/>
    <w:rsid w:val="00F27DBE"/>
    <w:rsid w:val="00F27DF6"/>
    <w:rsid w:val="00F27EE4"/>
    <w:rsid w:val="00F3056C"/>
    <w:rsid w:val="00F307B9"/>
    <w:rsid w:val="00F30A79"/>
    <w:rsid w:val="00F3101A"/>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B16"/>
    <w:rsid w:val="00F36FC6"/>
    <w:rsid w:val="00F37E25"/>
    <w:rsid w:val="00F37F38"/>
    <w:rsid w:val="00F4078F"/>
    <w:rsid w:val="00F40A7A"/>
    <w:rsid w:val="00F414F1"/>
    <w:rsid w:val="00F4198A"/>
    <w:rsid w:val="00F42552"/>
    <w:rsid w:val="00F44009"/>
    <w:rsid w:val="00F44445"/>
    <w:rsid w:val="00F448F6"/>
    <w:rsid w:val="00F464F4"/>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785"/>
    <w:rsid w:val="00F54806"/>
    <w:rsid w:val="00F54A6A"/>
    <w:rsid w:val="00F55547"/>
    <w:rsid w:val="00F555CA"/>
    <w:rsid w:val="00F55C9D"/>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137"/>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89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AF"/>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0EDD"/>
    <w:rsid w:val="00F81007"/>
    <w:rsid w:val="00F811FD"/>
    <w:rsid w:val="00F815F6"/>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97C19"/>
    <w:rsid w:val="00FA0539"/>
    <w:rsid w:val="00FA086F"/>
    <w:rsid w:val="00FA0FE7"/>
    <w:rsid w:val="00FA149F"/>
    <w:rsid w:val="00FA15F2"/>
    <w:rsid w:val="00FA1995"/>
    <w:rsid w:val="00FA1A64"/>
    <w:rsid w:val="00FA1B2D"/>
    <w:rsid w:val="00FA1CD9"/>
    <w:rsid w:val="00FA2301"/>
    <w:rsid w:val="00FA239E"/>
    <w:rsid w:val="00FA23F1"/>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B27"/>
    <w:rsid w:val="00FC0C74"/>
    <w:rsid w:val="00FC14D8"/>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68"/>
    <w:rsid w:val="00FC6FD3"/>
    <w:rsid w:val="00FC761C"/>
    <w:rsid w:val="00FC7BC8"/>
    <w:rsid w:val="00FC7DDA"/>
    <w:rsid w:val="00FD027B"/>
    <w:rsid w:val="00FD042C"/>
    <w:rsid w:val="00FD047C"/>
    <w:rsid w:val="00FD0960"/>
    <w:rsid w:val="00FD127A"/>
    <w:rsid w:val="00FD14B3"/>
    <w:rsid w:val="00FD1546"/>
    <w:rsid w:val="00FD1794"/>
    <w:rsid w:val="00FD366C"/>
    <w:rsid w:val="00FD3AD4"/>
    <w:rsid w:val="00FD42D9"/>
    <w:rsid w:val="00FD44BE"/>
    <w:rsid w:val="00FD4E1A"/>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E01"/>
    <w:rsid w:val="00FF1F91"/>
    <w:rsid w:val="00FF23FB"/>
    <w:rsid w:val="00FF2494"/>
    <w:rsid w:val="00FF2700"/>
    <w:rsid w:val="00FF2868"/>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6F5C"/>
    <w:rsid w:val="00FF70A6"/>
    <w:rsid w:val="00FF753B"/>
    <w:rsid w:val="00FF77B1"/>
    <w:rsid w:val="00FF7BDD"/>
    <w:rsid w:val="00FF7E15"/>
    <w:rsid w:val="01356F2E"/>
    <w:rsid w:val="05C7FB1F"/>
    <w:rsid w:val="096F9CAE"/>
    <w:rsid w:val="0ADA7F75"/>
    <w:rsid w:val="0CEDD978"/>
    <w:rsid w:val="0D42193F"/>
    <w:rsid w:val="0ED0C5B8"/>
    <w:rsid w:val="143BA652"/>
    <w:rsid w:val="14651BB1"/>
    <w:rsid w:val="15526FAB"/>
    <w:rsid w:val="16DD182C"/>
    <w:rsid w:val="179DB953"/>
    <w:rsid w:val="1A144B4B"/>
    <w:rsid w:val="1FF0D98E"/>
    <w:rsid w:val="203D9897"/>
    <w:rsid w:val="2181235A"/>
    <w:rsid w:val="21FA5CDE"/>
    <w:rsid w:val="231E6DE3"/>
    <w:rsid w:val="2740BE50"/>
    <w:rsid w:val="27DA51F9"/>
    <w:rsid w:val="29055369"/>
    <w:rsid w:val="29B7EC77"/>
    <w:rsid w:val="2AEE468A"/>
    <w:rsid w:val="2E83DB1C"/>
    <w:rsid w:val="308607C6"/>
    <w:rsid w:val="32476CC4"/>
    <w:rsid w:val="32A5316B"/>
    <w:rsid w:val="3C3A81A6"/>
    <w:rsid w:val="3E03A4D3"/>
    <w:rsid w:val="3F2B6DF1"/>
    <w:rsid w:val="3F682D91"/>
    <w:rsid w:val="420B0DFE"/>
    <w:rsid w:val="4325F0F3"/>
    <w:rsid w:val="43BE75F4"/>
    <w:rsid w:val="46F9E979"/>
    <w:rsid w:val="48EB6057"/>
    <w:rsid w:val="4A7F4CB3"/>
    <w:rsid w:val="4B8CDBF2"/>
    <w:rsid w:val="4E113166"/>
    <w:rsid w:val="50E49178"/>
    <w:rsid w:val="51A4B70C"/>
    <w:rsid w:val="52753064"/>
    <w:rsid w:val="55BBFE86"/>
    <w:rsid w:val="5609E18B"/>
    <w:rsid w:val="563BAACA"/>
    <w:rsid w:val="56E9C2A7"/>
    <w:rsid w:val="58D5EE81"/>
    <w:rsid w:val="5B84B1D3"/>
    <w:rsid w:val="5BC1B9E2"/>
    <w:rsid w:val="5D5437FB"/>
    <w:rsid w:val="5DECD95E"/>
    <w:rsid w:val="5EE27766"/>
    <w:rsid w:val="5F051884"/>
    <w:rsid w:val="5FEE8E61"/>
    <w:rsid w:val="60996FA2"/>
    <w:rsid w:val="631F9E7E"/>
    <w:rsid w:val="63CF114F"/>
    <w:rsid w:val="675B90A6"/>
    <w:rsid w:val="6937DE35"/>
    <w:rsid w:val="6AC0CD17"/>
    <w:rsid w:val="6EDCCB95"/>
    <w:rsid w:val="763E5919"/>
    <w:rsid w:val="79C2B3B5"/>
    <w:rsid w:val="7C3E8600"/>
    <w:rsid w:val="7E20A7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33051C21-6EED-4BF6-B2AD-1C7D21E5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0DA"/>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7"/>
      </w:numPr>
      <w:tabs>
        <w:tab w:val="left" w:pos="0"/>
      </w:tabs>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4"/>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link w:val="TOC4Char"/>
    <w:autoRedefine/>
    <w:uiPriority w:val="39"/>
    <w:unhideWhenUsed/>
    <w:qFormat/>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5"/>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6"/>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character" w:customStyle="1" w:styleId="TOC4Char">
    <w:name w:val="TOC 4 Char"/>
    <w:aliases w:val="Observation Char"/>
    <w:basedOn w:val="DefaultParagraphFont"/>
    <w:link w:val="TOC4"/>
    <w:rsid w:val="00BE7752"/>
    <w:rPr>
      <w:rFonts w:ascii="Times New Roman" w:hAnsi="Times New Roman"/>
      <w:sz w:val="20"/>
      <w:lang w:val="en-GB"/>
    </w:rPr>
  </w:style>
  <w:style w:type="paragraph" w:styleId="NormalWeb">
    <w:name w:val="Normal (Web)"/>
    <w:basedOn w:val="Normal"/>
    <w:uiPriority w:val="99"/>
    <w:semiHidden/>
    <w:unhideWhenUsed/>
    <w:rsid w:val="00CA28E9"/>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48714004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1937246571">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RBI5PAMIO524-1616901215-69162</_dlc_DocId>
    <HideFromDelve xmlns="71c5aaf6-e6ce-465b-b873-5148d2a4c105">false</HideFromDelve>
    <_dlc_DocIdUrl xmlns="71c5aaf6-e6ce-465b-b873-5148d2a4c105">
      <Url>https://nokia.sharepoint.com/sites/gxp/_layouts/15/DocIdRedir.aspx?ID=RBI5PAMIO524-1616901215-69162</Url>
      <Description>RBI5PAMIO524-1616901215-69162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www.w3.org/XML/1998/namespace"/>
    <ds:schemaRef ds:uri="71c5aaf6-e6ce-465b-b873-5148d2a4c105"/>
    <ds:schemaRef ds:uri="http://schemas.microsoft.com/office/2006/metadata/properties"/>
    <ds:schemaRef ds:uri="7275bb01-7583-478d-bc14-e839a2dd5989"/>
    <ds:schemaRef ds:uri="http://purl.org/dc/terms/"/>
    <ds:schemaRef ds:uri="http://schemas.microsoft.com/office/infopath/2007/PartnerControls"/>
    <ds:schemaRef ds:uri="http://purl.org/dc/elements/1.1/"/>
    <ds:schemaRef ds:uri="http://schemas.openxmlformats.org/package/2006/metadata/core-properties"/>
    <ds:schemaRef ds:uri="3f2ce089-3858-4176-9a21-a30f9204848e"/>
    <ds:schemaRef ds:uri="http://purl.org/dc/dcmitype/"/>
  </ds:schemaRefs>
</ds:datastoreItem>
</file>

<file path=customXml/itemProps2.xml><?xml version="1.0" encoding="utf-8"?>
<ds:datastoreItem xmlns:ds="http://schemas.openxmlformats.org/officeDocument/2006/customXml" ds:itemID="{09709415-C450-4660-9097-0CA0E22AC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2053</Words>
  <Characters>11706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Petri J. Vasenkari (Nokia)</cp:lastModifiedBy>
  <cp:revision>2</cp:revision>
  <dcterms:created xsi:type="dcterms:W3CDTF">2026-01-30T11:08:00Z</dcterms:created>
  <dcterms:modified xsi:type="dcterms:W3CDTF">2026-01-30T11:08:00Z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cc0e3c84261e927fc1ab4713e39cac634de0cedbea6aac8de0a37f9052243c3d</vt:lpwstr>
  </property>
  <property fmtid="{D5CDD505-2E9C-101B-9397-08002B2CF9AE}" pid="12" name="docLang">
    <vt:lpwstr>en</vt:lpwstr>
  </property>
  <property fmtid="{D5CDD505-2E9C-101B-9397-08002B2CF9AE}" pid="13" name="_dlc_DocIdItemGuid">
    <vt:lpwstr>51b1dde3-0041-4de0-b3ab-fd9ff97f7233</vt:lpwstr>
  </property>
</Properties>
</file>